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599D" w:rsidRDefault="00351DC3" w:rsidP="00A94DBD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185420</wp:posOffset>
                </wp:positionV>
                <wp:extent cx="459105" cy="6104255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610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9D" w:rsidRPr="00406E9F" w:rsidRDefault="003E599D" w:rsidP="00D820F3">
                            <w:pPr>
                              <w:shd w:val="clear" w:color="auto" w:fill="00607C"/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406E9F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Código P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10</w:t>
                            </w:r>
                            <w:r w:rsidRPr="00406E9F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1pt;margin-top:14.6pt;width:36.15pt;height:48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" filled="f" stroked="f">
                <v:textbox style="layout-flow:vertical;mso-layout-flow-alt:bottom-to-top">
                  <w:txbxContent>
                    <w:p w:rsidR="003E599D" w:rsidRPr="00406E9F" w:rsidRDefault="003E599D" w:rsidP="00D820F3">
                      <w:pPr>
                        <w:shd w:val="clear" w:color="auto" w:fill="00607C"/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406E9F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Código P</w:t>
                      </w:r>
                      <w:r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10</w:t>
                      </w:r>
                      <w:r w:rsidRPr="00406E9F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1.1pt;margin-top:7.3pt;width:36.15pt;height:49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0zSJCC0CAABhBAAADgAAAAAAAAAAAAAAAAAuAgAAZHJz&#10;L2Uyb0RvYy54bWxQSwECLQAUAAYACAAAACEAEBiq8N0AAAAKAQAADwAAAAAAAAAAAAAAAACHBAAA&#10;ZHJzL2Rvd25yZXYueG1sUEsFBgAAAAAEAAQA8wAAAJEFAAAAAA==&#10;" fillcolor="#00607c" strokecolor="#00607c"/>
            </w:pict>
          </mc:Fallback>
        </mc:AlternateContent>
      </w:r>
    </w:p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51DC3" w:rsidP="00A94DB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745490"/>
                <wp:effectExtent l="0" t="0" r="19050" b="1651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599D" w:rsidRPr="008A6A4D" w:rsidRDefault="003E599D" w:rsidP="00A94DBD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PARA </w:t>
                            </w:r>
                            <w:smartTag w:uri="urn:schemas-microsoft-com:office:smarttags" w:element="PersonName">
                              <w:smartTagPr>
                                <w:attr w:name="ProductID" w:val="LA GESTIÓN DE"/>
                              </w:smartTagPr>
                              <w:r w:rsidRPr="00607CF6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GESTIÓN DE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LOS RECURSOS MATERIALES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7.4pt;margin-top:10.65pt;width:412.5pt;height:5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" filled="f">
                <v:textbox>
                  <w:txbxContent>
                    <w:p w:rsidR="003E599D" w:rsidRPr="008A6A4D" w:rsidRDefault="003E599D" w:rsidP="00A94DBD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PARA </w:t>
                      </w:r>
                      <w:smartTag w:uri="urn:schemas-microsoft-com:office:smarttags" w:element="PersonName">
                        <w:smartTagPr>
                          <w:attr w:name="ProductID" w:val="LA GESTIÓN DE"/>
                        </w:smartTagPr>
                        <w:r w:rsidRPr="00607CF6">
                          <w:rPr>
                            <w:b/>
                            <w:sz w:val="32"/>
                            <w:szCs w:val="32"/>
                          </w:rPr>
                          <w:t xml:space="preserve">LA 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GESTIÓN DE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LOS RECURSOS MATERIALES Y SERVICIOS</w:t>
                      </w:r>
                    </w:p>
                  </w:txbxContent>
                </v:textbox>
              </v:shape>
            </w:pict>
          </mc:Fallback>
        </mc:AlternateContent>
      </w:r>
    </w:p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p w:rsidR="003E599D" w:rsidRDefault="003E599D" w:rsidP="00A94DB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587"/>
        <w:gridCol w:w="5852"/>
      </w:tblGrid>
      <w:tr w:rsidR="003E599D" w:rsidRPr="00B72549" w:rsidTr="00E43553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RESUMEN DE REVISIONES</w:t>
            </w:r>
          </w:p>
        </w:tc>
      </w:tr>
      <w:tr w:rsidR="003E599D" w:rsidRPr="00B72549" w:rsidTr="00E43553">
        <w:trPr>
          <w:jc w:val="center"/>
        </w:trPr>
        <w:tc>
          <w:tcPr>
            <w:tcW w:w="1885" w:type="dxa"/>
            <w:shd w:val="clear" w:color="auto" w:fill="00607C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NÚMERO</w:t>
            </w:r>
          </w:p>
        </w:tc>
        <w:tc>
          <w:tcPr>
            <w:tcW w:w="1587" w:type="dxa"/>
            <w:shd w:val="clear" w:color="auto" w:fill="00607C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FECHA</w:t>
            </w:r>
          </w:p>
        </w:tc>
        <w:tc>
          <w:tcPr>
            <w:tcW w:w="5852" w:type="dxa"/>
            <w:shd w:val="clear" w:color="auto" w:fill="00607C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MODIFICACIÓN</w:t>
            </w:r>
          </w:p>
        </w:tc>
      </w:tr>
      <w:tr w:rsidR="003E599D" w:rsidRPr="00B72549" w:rsidTr="00E43553">
        <w:trPr>
          <w:jc w:val="center"/>
        </w:trPr>
        <w:tc>
          <w:tcPr>
            <w:tcW w:w="1885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01</w:t>
            </w:r>
          </w:p>
        </w:tc>
        <w:tc>
          <w:tcPr>
            <w:tcW w:w="1587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15/12/08</w:t>
            </w:r>
          </w:p>
        </w:tc>
        <w:tc>
          <w:tcPr>
            <w:tcW w:w="5852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3E599D" w:rsidRPr="00B72549" w:rsidTr="00E43553">
        <w:trPr>
          <w:jc w:val="center"/>
        </w:trPr>
        <w:tc>
          <w:tcPr>
            <w:tcW w:w="1885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02</w:t>
            </w:r>
          </w:p>
        </w:tc>
        <w:tc>
          <w:tcPr>
            <w:tcW w:w="1587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19/10/09</w:t>
            </w:r>
          </w:p>
        </w:tc>
        <w:tc>
          <w:tcPr>
            <w:tcW w:w="5852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3E599D" w:rsidRPr="00B72549" w:rsidTr="00E43553">
        <w:trPr>
          <w:jc w:val="center"/>
        </w:trPr>
        <w:tc>
          <w:tcPr>
            <w:tcW w:w="1885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02</w:t>
            </w:r>
          </w:p>
        </w:tc>
        <w:tc>
          <w:tcPr>
            <w:tcW w:w="1587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21/05/10</w:t>
            </w:r>
          </w:p>
        </w:tc>
        <w:tc>
          <w:tcPr>
            <w:tcW w:w="5852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3E599D" w:rsidRPr="00B72549" w:rsidTr="00E43553">
        <w:trPr>
          <w:jc w:val="center"/>
        </w:trPr>
        <w:tc>
          <w:tcPr>
            <w:tcW w:w="1885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1.0</w:t>
            </w:r>
          </w:p>
        </w:tc>
        <w:tc>
          <w:tcPr>
            <w:tcW w:w="1587" w:type="dxa"/>
            <w:vAlign w:val="center"/>
          </w:tcPr>
          <w:p w:rsidR="003E599D" w:rsidRPr="00E43553" w:rsidRDefault="00351DC3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5852" w:type="dxa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Revisión sustancial y unión de los procedimientos PA05, PA06, PA07 y PA08 del SGIC v02</w:t>
            </w:r>
          </w:p>
        </w:tc>
      </w:tr>
    </w:tbl>
    <w:p w:rsidR="003E599D" w:rsidRDefault="003E599D" w:rsidP="00A94DBD"/>
    <w:p w:rsidR="003E599D" w:rsidRDefault="003E599D" w:rsidP="001563C5">
      <w:pPr>
        <w:spacing w:after="0" w:line="240" w:lineRule="auto"/>
      </w:pPr>
      <w:r>
        <w:br w:type="page"/>
      </w: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3E599D" w:rsidRPr="007E1EC9" w:rsidTr="007E1EC9">
        <w:trPr>
          <w:trHeight w:val="573"/>
        </w:trPr>
        <w:tc>
          <w:tcPr>
            <w:tcW w:w="1280" w:type="dxa"/>
            <w:shd w:val="clear" w:color="auto" w:fill="00607C"/>
          </w:tcPr>
          <w:p w:rsidR="003E599D" w:rsidRPr="007E1EC9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lastRenderedPageBreak/>
              <w:br w:type="page"/>
            </w:r>
            <w:r w:rsidRPr="007E1EC9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3E599D" w:rsidRPr="007E1EC9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P10</w:t>
            </w:r>
          </w:p>
        </w:tc>
        <w:tc>
          <w:tcPr>
            <w:tcW w:w="8478" w:type="dxa"/>
            <w:shd w:val="clear" w:color="auto" w:fill="00607C"/>
          </w:tcPr>
          <w:p w:rsidR="003E599D" w:rsidRDefault="003E599D" w:rsidP="007E1EC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7E1EC9">
              <w:rPr>
                <w:b/>
                <w:color w:val="FFFFFF"/>
                <w:sz w:val="24"/>
                <w:szCs w:val="24"/>
              </w:rPr>
              <w:t xml:space="preserve">PROCEDIMIENTO PARA </w:t>
            </w:r>
            <w:smartTag w:uri="urn:schemas-microsoft-com:office:smarttags" w:element="PersonName">
              <w:smartTagPr>
                <w:attr w:name="ProductID" w:val="LA GESTIÓN"/>
              </w:smartTagPr>
              <w:r w:rsidRPr="007E1EC9">
                <w:rPr>
                  <w:b/>
                  <w:color w:val="FFFFFF"/>
                  <w:sz w:val="24"/>
                  <w:szCs w:val="24"/>
                </w:rPr>
                <w:t>LA GESTIÓN</w:t>
              </w:r>
            </w:smartTag>
            <w:r w:rsidRPr="007E1EC9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3E599D" w:rsidRPr="007E1EC9" w:rsidRDefault="003E599D" w:rsidP="007E1EC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7E1EC9">
              <w:rPr>
                <w:b/>
                <w:color w:val="FFFFFF"/>
                <w:sz w:val="24"/>
                <w:szCs w:val="24"/>
              </w:rPr>
              <w:t xml:space="preserve">DE </w:t>
            </w:r>
            <w:r>
              <w:rPr>
                <w:b/>
                <w:color w:val="FFFFFF"/>
                <w:sz w:val="24"/>
                <w:szCs w:val="24"/>
              </w:rPr>
              <w:t>LOS RECURSOS MATERIALES Y SERVICIOS</w:t>
            </w:r>
          </w:p>
        </w:tc>
      </w:tr>
    </w:tbl>
    <w:p w:rsidR="003E599D" w:rsidRDefault="003E599D" w:rsidP="001563C5">
      <w:pPr>
        <w:spacing w:after="0" w:line="240" w:lineRule="auto"/>
      </w:pPr>
    </w:p>
    <w:p w:rsidR="003E599D" w:rsidRPr="009E17ED" w:rsidRDefault="003E599D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OBJETO.</w:t>
      </w:r>
    </w:p>
    <w:p w:rsidR="003E599D" w:rsidRDefault="003E599D">
      <w:pPr>
        <w:pStyle w:val="Prrafodelista"/>
        <w:autoSpaceDE w:val="0"/>
        <w:autoSpaceDN w:val="0"/>
        <w:adjustRightInd w:val="0"/>
        <w:spacing w:after="0"/>
        <w:ind w:left="454"/>
        <w:jc w:val="both"/>
      </w:pPr>
      <w:r w:rsidRPr="009E17ED">
        <w:t xml:space="preserve">El objeto de este procedimiento es establecer </w:t>
      </w:r>
      <w:r>
        <w:t xml:space="preserve">los </w:t>
      </w:r>
      <w:r w:rsidRPr="009E17ED">
        <w:t xml:space="preserve">mecanismos que permitan </w:t>
      </w:r>
      <w:r>
        <w:t xml:space="preserve">al Centro </w:t>
      </w:r>
      <w:r w:rsidRPr="009E17ED">
        <w:t>gestionar y mejorar los servicios y recursos materiales</w:t>
      </w:r>
      <w:r>
        <w:t>,</w:t>
      </w:r>
      <w:r w:rsidRPr="009E17ED">
        <w:t xml:space="preserve"> para </w:t>
      </w:r>
      <w:r>
        <w:t>contribuir a la calidad del proceso de enseñanza-aprendizaje de los Títulos de Grado y Máster universitario impartidos en el mismo</w:t>
      </w:r>
      <w:r w:rsidRPr="009E17ED">
        <w:t>.</w:t>
      </w:r>
    </w:p>
    <w:p w:rsidR="003E599D" w:rsidRPr="009E17ED" w:rsidRDefault="003E599D" w:rsidP="00F20349">
      <w:pPr>
        <w:pStyle w:val="Prrafodelista"/>
        <w:autoSpaceDE w:val="0"/>
        <w:autoSpaceDN w:val="0"/>
        <w:adjustRightInd w:val="0"/>
        <w:spacing w:after="0"/>
        <w:ind w:left="0"/>
        <w:jc w:val="both"/>
      </w:pPr>
    </w:p>
    <w:p w:rsidR="003E599D" w:rsidRPr="009E17ED" w:rsidRDefault="003E599D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REFERENCIAS Y NORMATIVAS.</w:t>
      </w:r>
    </w:p>
    <w:p w:rsidR="003E599D" w:rsidRDefault="003E599D">
      <w:pPr>
        <w:pStyle w:val="Prrafodelista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454" w:firstLine="17"/>
        <w:jc w:val="both"/>
      </w:pPr>
      <w:r w:rsidRPr="009E17ED">
        <w:t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7. Recursos materiales y servicios.</w:t>
      </w:r>
    </w:p>
    <w:p w:rsidR="003E599D" w:rsidRDefault="003E599D">
      <w:pPr>
        <w:pStyle w:val="Prrafodelista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454" w:firstLine="17"/>
        <w:jc w:val="both"/>
      </w:pPr>
      <w:r w:rsidRPr="009E17ED">
        <w:t>El Procedimiento para el Seguimiento de los Títulos Oficiales de Grado y M</w:t>
      </w:r>
      <w:r>
        <w:t>á</w:t>
      </w:r>
      <w:r w:rsidRPr="009E17ED">
        <w:t xml:space="preserve">ster (versión 2, del 21 de diciembre de 2011), establecido por </w:t>
      </w:r>
      <w:smartTag w:uri="urn:schemas-microsoft-com:office:smarttags" w:element="PersonName">
        <w:smartTagPr>
          <w:attr w:name="ProductID" w:val="la Agencia Andaluza"/>
        </w:smartTagPr>
        <w:r w:rsidRPr="009E17ED">
          <w:t>la Agencia Andaluza</w:t>
        </w:r>
      </w:smartTag>
      <w:r w:rsidRPr="009E17ED">
        <w:t xml:space="preserve"> del Conocimiento, recoge en el apartado </w:t>
      </w:r>
      <w:bookmarkStart w:id="1" w:name="_Toc311022680"/>
      <w:bookmarkStart w:id="2" w:name="_Toc312239015"/>
      <w:r w:rsidRPr="009E17ED">
        <w:t>8.1. Protocolo de evaluación de la información pública disponible</w:t>
      </w:r>
      <w:bookmarkEnd w:id="1"/>
      <w:bookmarkEnd w:id="2"/>
      <w:r w:rsidRPr="009E17ED">
        <w:t>, que debe figurar información relativa a Recursos materiales disponibles asignados.</w:t>
      </w:r>
    </w:p>
    <w:p w:rsidR="003E599D" w:rsidRDefault="003E599D">
      <w:pPr>
        <w:pStyle w:val="Prrafodelista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454" w:firstLine="17"/>
        <w:jc w:val="both"/>
      </w:pPr>
      <w:r w:rsidRPr="009E17ED">
        <w:t>Normativa del Sistema Informático de Reserva de Recursos.</w:t>
      </w:r>
    </w:p>
    <w:p w:rsidR="003E599D" w:rsidRDefault="003E599D">
      <w:pPr>
        <w:pStyle w:val="Prrafodelista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454" w:firstLine="17"/>
        <w:jc w:val="both"/>
      </w:pPr>
      <w:r w:rsidRPr="009E17ED">
        <w:t>Normativa del Centro de Atención al Usuario.</w:t>
      </w:r>
    </w:p>
    <w:p w:rsidR="003E599D" w:rsidRPr="009E17ED" w:rsidRDefault="003E599D" w:rsidP="00702378">
      <w:pPr>
        <w:pStyle w:val="Prrafodelista"/>
        <w:spacing w:after="120"/>
        <w:jc w:val="both"/>
        <w:rPr>
          <w:sz w:val="24"/>
          <w:szCs w:val="24"/>
        </w:rPr>
      </w:pPr>
    </w:p>
    <w:p w:rsidR="003E599D" w:rsidRPr="009E17ED" w:rsidRDefault="003E599D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DESARROLLO DEL PROCEDIMIENTO.</w:t>
      </w:r>
    </w:p>
    <w:p w:rsidR="003E599D" w:rsidRDefault="003E599D">
      <w:pPr>
        <w:ind w:left="454"/>
        <w:jc w:val="both"/>
      </w:pPr>
      <w:r w:rsidRPr="009E17ED">
        <w:t xml:space="preserve">La correcta gestión de los servicios y recursos materiales del Centro se convierte en una necesidad que repercute directamente en la calidad de la actividad formativa que se realiza en el mismo. El momento actual exige a </w:t>
      </w:r>
      <w:smartTag w:uri="urn:schemas-microsoft-com:office:smarttags" w:element="PersonName">
        <w:smartTagPr>
          <w:attr w:name="ProductID" w:val="la Universidad"/>
        </w:smartTagPr>
        <w:r w:rsidRPr="009E17ED">
          <w:t>la Universidad</w:t>
        </w:r>
      </w:smartTag>
      <w:r w:rsidRPr="009E17ED">
        <w:t xml:space="preserve"> una eficiente gestión de los servicios y recursos materiales reduciendo costes innecesarios y alcanzando un alto índice de éxito y satisfacción con los servicios prestados y recursos con los que se relacionan.</w:t>
      </w:r>
    </w:p>
    <w:p w:rsidR="003E599D" w:rsidRDefault="003E599D">
      <w:pPr>
        <w:ind w:left="454"/>
        <w:jc w:val="both"/>
      </w:pPr>
      <w:r w:rsidRPr="009E17ED">
        <w:t>Son numerosos los servicios y recursos materiales cuya gestión depende directamente del propio Centro, pero igualmente son muy importantes los recursos y servicios que son gestionados por otros servicios o á</w:t>
      </w:r>
      <w:r>
        <w:t>reas (Administración de Campus</w:t>
      </w:r>
      <w:r w:rsidRPr="009E17ED">
        <w:t>, Biblioteca</w:t>
      </w:r>
      <w:r>
        <w:t xml:space="preserve">, Campus Virtual, </w:t>
      </w:r>
      <w:proofErr w:type="spellStart"/>
      <w:r>
        <w:t>etc</w:t>
      </w:r>
      <w:proofErr w:type="spellEnd"/>
      <w:r w:rsidRPr="009E17ED">
        <w:t>) y que repercuten en la calidad de la docencia. Tanto para unos como para otros, es preciso homogeneizar los procesos, estableciendo acciones o rutas institucionalizadas para optimizar los resultados.</w:t>
      </w:r>
    </w:p>
    <w:p w:rsidR="003E599D" w:rsidRDefault="003E599D">
      <w:pPr>
        <w:ind w:left="454"/>
        <w:jc w:val="both"/>
      </w:pPr>
      <w:r w:rsidRPr="009E17ED">
        <w:t xml:space="preserve">La estructura y organización de </w:t>
      </w:r>
      <w:smartTag w:uri="urn:schemas-microsoft-com:office:smarttags" w:element="PersonName">
        <w:smartTagPr>
          <w:attr w:name="ProductID" w:val="la Universidad"/>
        </w:smartTagPr>
        <w:r w:rsidRPr="009E17ED">
          <w:t>la U</w:t>
        </w:r>
        <w:r>
          <w:t>niversidad</w:t>
        </w:r>
      </w:smartTag>
      <w:r>
        <w:t xml:space="preserve"> de Cádiz (UCA)</w:t>
      </w:r>
      <w:r w:rsidRPr="009E17ED">
        <w:t xml:space="preserve"> en campus, y por tanto la gestión compartida de algunos recursos materiales y servicios, exige igualmente establecer claramente los procesos que lleven a un adecuado control de los mismos, evitando procesos burocráticos inútiles y agilizando la obtención de los resultados deseados.</w:t>
      </w:r>
    </w:p>
    <w:p w:rsidR="003E599D" w:rsidRDefault="003E599D">
      <w:pPr>
        <w:ind w:left="454"/>
        <w:jc w:val="both"/>
      </w:pPr>
      <w:r w:rsidRPr="009E17ED">
        <w:t xml:space="preserve">En </w:t>
      </w:r>
      <w:smartTag w:uri="urn:schemas-microsoft-com:office:smarttags" w:element="PersonName">
        <w:smartTagPr>
          <w:attr w:name="ProductID" w:val="la UCA"/>
        </w:smartTagPr>
        <w:r w:rsidRPr="009E17ED">
          <w:t xml:space="preserve">la </w:t>
        </w:r>
        <w:r>
          <w:t>UCA</w:t>
        </w:r>
      </w:smartTag>
      <w:r w:rsidRPr="009E17ED">
        <w:t xml:space="preserve"> se cuenta con herramientas y aplicaciones informáticas que facilitan esta integración procedimental en la gestión de recursos y servicios relacionados con: Instalaciones (aulas, salas de estudio, aulas de informática, laboratorios, salas de reunión, puestos de lectura en biblioteca) y equipamiento, material científico-técnico y servicios administrativos.</w:t>
      </w:r>
    </w:p>
    <w:p w:rsidR="003E599D" w:rsidRDefault="003E599D">
      <w:pPr>
        <w:ind w:left="454"/>
        <w:jc w:val="both"/>
      </w:pPr>
    </w:p>
    <w:p w:rsidR="003E599D" w:rsidRDefault="003E599D">
      <w:pPr>
        <w:ind w:left="454"/>
        <w:jc w:val="both"/>
      </w:pPr>
      <w:r w:rsidRPr="009E17ED">
        <w:t xml:space="preserve">Estas aplicaciones informáticas son el Centro de Atención al Usuario y el Sistema Informático de Reserva de </w:t>
      </w:r>
      <w:r>
        <w:t>Recursos</w:t>
      </w:r>
      <w:r w:rsidRPr="009E17ED">
        <w:t>.</w:t>
      </w:r>
    </w:p>
    <w:p w:rsidR="003E599D" w:rsidRDefault="003E599D">
      <w:pPr>
        <w:pStyle w:val="Prrafodelista"/>
        <w:ind w:left="454"/>
        <w:jc w:val="both"/>
        <w:rPr>
          <w:bCs/>
        </w:rPr>
      </w:pPr>
      <w:r w:rsidRPr="009E17ED">
        <w:t>El</w:t>
      </w:r>
      <w:r w:rsidRPr="00EB3946">
        <w:t xml:space="preserve"> Centro de Atención al Usuario (CAU)</w:t>
      </w:r>
      <w:r w:rsidRPr="009E17ED">
        <w:t xml:space="preserve"> (</w:t>
      </w:r>
      <w:hyperlink r:id="rId8" w:history="1">
        <w:r w:rsidRPr="009E17ED">
          <w:rPr>
            <w:rStyle w:val="Hipervnculo"/>
          </w:rPr>
          <w:t>https://cau.uca.es/cau/indiceGlobal.do</w:t>
        </w:r>
      </w:hyperlink>
      <w:r w:rsidRPr="009E17ED">
        <w:t xml:space="preserve">) es el instrumento electrónico </w:t>
      </w:r>
      <w:r>
        <w:t xml:space="preserve">con el que cuenta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 para hacer</w:t>
      </w:r>
      <w:r w:rsidRPr="009E17ED">
        <w:t xml:space="preserve"> llegar la carta de servicios ofertados a sus usuarios, de una manera única, clara y transparente y facilitarle</w:t>
      </w:r>
      <w:r>
        <w:t>s</w:t>
      </w:r>
      <w:r w:rsidRPr="009E17ED">
        <w:t xml:space="preserve"> un punto claro de referencia hacia d</w:t>
      </w:r>
      <w:r>
        <w:t>ó</w:t>
      </w:r>
      <w:r w:rsidRPr="009E17ED">
        <w:t>nde dirigir sus peticiones. Entendemos por “</w:t>
      </w:r>
      <w:r w:rsidRPr="00E253FA">
        <w:rPr>
          <w:i/>
        </w:rPr>
        <w:t>usuario</w:t>
      </w:r>
      <w:r w:rsidRPr="009E17ED">
        <w:t xml:space="preserve">” cualquier miembro de la comunidad universitaria. El CAU es la ventanilla única de los servicios de </w:t>
      </w:r>
      <w:smartTag w:uri="urn:schemas-microsoft-com:office:smarttags" w:element="PersonName">
        <w:smartTagPr>
          <w:attr w:name="ProductID" w:val="la UCA"/>
        </w:smartTagPr>
        <w:r w:rsidRPr="009E17ED">
          <w:t>la UCA</w:t>
        </w:r>
      </w:smartTag>
      <w:r w:rsidRPr="009E17ED">
        <w:t xml:space="preserve"> que</w:t>
      </w:r>
      <w:r w:rsidRPr="009E17ED">
        <w:rPr>
          <w:bCs/>
        </w:rPr>
        <w:t xml:space="preserve"> agiliza la tramitación de peticiones administrativas y de servicios, facilitando con ello al usuario un sistema único para su realización y seguimiento.</w:t>
      </w:r>
    </w:p>
    <w:p w:rsidR="003E599D" w:rsidRDefault="003E599D">
      <w:pPr>
        <w:ind w:left="454"/>
        <w:jc w:val="both"/>
      </w:pPr>
      <w:r w:rsidRPr="009E17ED">
        <w:t>Las solicitudes de servicios o consultas son registradas y asignadas de manera estructurada y sistemática a personal administrativos y de servicios (PAS) para su resolución, de esta forma se consigue distribuir el trabajo de manera eficiente en función de los recursos disponibles, lo que redunda en beneficio del clima laboral, y  facilita el posterior seguimiento de las peticiones por parte de los propios usuarios</w:t>
      </w:r>
      <w:r>
        <w:t>,</w:t>
      </w:r>
      <w:r w:rsidRPr="009E17ED">
        <w:t xml:space="preserve"> al identificar al profesional referente que gestiona su petición en cada momento.</w:t>
      </w:r>
    </w:p>
    <w:p w:rsidR="003E599D" w:rsidRDefault="003E599D">
      <w:pPr>
        <w:ind w:left="454"/>
        <w:jc w:val="both"/>
      </w:pPr>
      <w:r w:rsidRPr="009E17ED">
        <w:t xml:space="preserve">Toda solicitud de servicios es asociada a un usuario o entidad institucional y se le da un número de identificación de petición para que dicho usuario pueda referenciar su incidencia en cualquier momento </w:t>
      </w:r>
      <w:r>
        <w:t xml:space="preserve">y realizar </w:t>
      </w:r>
      <w:r w:rsidRPr="009E17ED">
        <w:t xml:space="preserve"> su seguimiento.</w:t>
      </w:r>
    </w:p>
    <w:p w:rsidR="003E599D" w:rsidRDefault="003E599D">
      <w:pPr>
        <w:ind w:left="454"/>
        <w:jc w:val="both"/>
      </w:pPr>
      <w:r w:rsidRPr="009E17ED">
        <w:t xml:space="preserve">Seguidamente se detalla las unidades responsables de servicios de </w:t>
      </w:r>
      <w:smartTag w:uri="urn:schemas-microsoft-com:office:smarttags" w:element="PersonName">
        <w:smartTagPr>
          <w:attr w:name="ProductID" w:val="la UCA"/>
        </w:smartTagPr>
        <w:r w:rsidRPr="009E17ED">
          <w:t>la UCA</w:t>
        </w:r>
      </w:smartTag>
      <w:r w:rsidRPr="009E17ED">
        <w:t xml:space="preserve"> relacionados  con el funcionamiento del título</w:t>
      </w:r>
      <w:r>
        <w:t>:</w:t>
      </w:r>
    </w:p>
    <w:p w:rsidR="003E599D" w:rsidRDefault="003E599D">
      <w:pPr>
        <w:ind w:left="454"/>
        <w:jc w:val="both"/>
      </w:pPr>
      <w:r>
        <w:t>Administraciones de Campus,  Atención al Alumnado, Servicio de Atención Psicológica y Psicopedagógica, Atención a Centros,  Biblioteca y Archivo, Informática, Infraestructuras y Personal</w:t>
      </w:r>
    </w:p>
    <w:p w:rsidR="003E599D" w:rsidRDefault="003E599D">
      <w:pPr>
        <w:autoSpaceDE w:val="0"/>
        <w:autoSpaceDN w:val="0"/>
        <w:adjustRightInd w:val="0"/>
        <w:ind w:left="454"/>
        <w:jc w:val="both"/>
        <w:rPr>
          <w:rFonts w:cs="TTE1E7EA08t00"/>
        </w:rPr>
      </w:pPr>
      <w:r>
        <w:rPr>
          <w:rFonts w:cs="TTE1E7EA08t00"/>
        </w:rPr>
        <w:t>Además</w:t>
      </w:r>
      <w:r w:rsidRPr="009E17ED">
        <w:rPr>
          <w:rFonts w:cs="TTE1E7EA08t00"/>
        </w:rPr>
        <w:t xml:space="preserve">, el </w:t>
      </w:r>
      <w:r w:rsidRPr="00EB3946">
        <w:rPr>
          <w:rFonts w:cs="TTE1E7EA08t00"/>
        </w:rPr>
        <w:t>Sistema Informático de Reserva de Recursos</w:t>
      </w:r>
      <w:r w:rsidRPr="009E17ED">
        <w:rPr>
          <w:rFonts w:cs="TTE1E7EA08t00"/>
        </w:rPr>
        <w:t xml:space="preserve"> (SIRE) (</w:t>
      </w:r>
      <w:hyperlink r:id="rId9" w:history="1">
        <w:r w:rsidRPr="009E17ED">
          <w:rPr>
            <w:rStyle w:val="Hipervnculo"/>
            <w:rFonts w:cs="TTE1E7EA08t00"/>
          </w:rPr>
          <w:t>https://sire.uca.es</w:t>
        </w:r>
      </w:hyperlink>
      <w:r w:rsidRPr="009E17ED">
        <w:rPr>
          <w:rFonts w:cs="TTE1E7EA08t00"/>
        </w:rPr>
        <w:t xml:space="preserve">) permite que cada usuario pueda realizar las reservas que necesite de cualquier recurso disponible en el Campus (aulas y medios audiovisuales) para su actividad docente e investigadora y siempre de acuerdo con las normativas aplicables de usos de recursos de </w:t>
      </w:r>
      <w:smartTag w:uri="urn:schemas-microsoft-com:office:smarttags" w:element="PersonName">
        <w:smartTagPr>
          <w:attr w:name="ProductID" w:val="la Universidad"/>
        </w:smartTagPr>
        <w:r w:rsidRPr="009E17ED">
          <w:rPr>
            <w:rFonts w:cs="TTE1E7EA08t00"/>
          </w:rPr>
          <w:t>la Universidad</w:t>
        </w:r>
      </w:smartTag>
      <w:r w:rsidRPr="009E17ED">
        <w:rPr>
          <w:rFonts w:cs="TTE1E7EA08t00"/>
        </w:rPr>
        <w:t xml:space="preserve"> de Cádiz y </w:t>
      </w:r>
      <w:r>
        <w:rPr>
          <w:rFonts w:cs="TTE1E7EA08t00"/>
        </w:rPr>
        <w:t xml:space="preserve">con </w:t>
      </w:r>
      <w:r w:rsidRPr="009E17ED">
        <w:rPr>
          <w:rFonts w:cs="TTE1E7EA08t00"/>
        </w:rPr>
        <w:t xml:space="preserve"> las correspondientes normativas de centros.</w:t>
      </w:r>
    </w:p>
    <w:p w:rsidR="003E599D" w:rsidRDefault="003E599D">
      <w:pPr>
        <w:pStyle w:val="Prrafodelista"/>
        <w:spacing w:after="120"/>
        <w:ind w:left="454"/>
        <w:jc w:val="both"/>
      </w:pPr>
      <w:r w:rsidRPr="009E17ED">
        <w:t>Ambas plataformas informáticas, CAU y SIRE, registran el tiempo medio de respuesta a las comunicaciones. En el caso del CAU adicionalmente permite evaluar la satisfacción de los usuarios con las respuestas o soluciones propuestas. Cada Unidad responsable tiene acceso a sus estadísticas.</w:t>
      </w:r>
    </w:p>
    <w:p w:rsidR="003E599D" w:rsidRDefault="003E599D" w:rsidP="00E253FA">
      <w:pPr>
        <w:autoSpaceDE w:val="0"/>
        <w:autoSpaceDN w:val="0"/>
        <w:adjustRightInd w:val="0"/>
        <w:spacing w:after="120"/>
        <w:ind w:left="454"/>
        <w:jc w:val="both"/>
      </w:pPr>
      <w:r w:rsidRPr="00E5161A">
        <w:t>El uso generalizado del Campus Virtual en la docencia universitaria ha alcanzado un alto grado de</w:t>
      </w:r>
      <w:r>
        <w:t xml:space="preserve"> </w:t>
      </w:r>
      <w:r w:rsidRPr="00E5161A">
        <w:t>madurez. Su íntima implicación en los procesos docentes lo convierte en un factor fundamental, que ha</w:t>
      </w:r>
      <w:r>
        <w:t xml:space="preserve"> </w:t>
      </w:r>
      <w:r w:rsidRPr="00E5161A">
        <w:t>de ser modelado de acuerdo con las necesidades de los títulos y de los Centros con agilidad y flexibilidad.</w:t>
      </w:r>
      <w:r>
        <w:t xml:space="preserve"> </w:t>
      </w:r>
      <w:smartTag w:uri="urn:schemas-microsoft-com:office:smarttags" w:element="PersonName">
        <w:smartTagPr>
          <w:attr w:name="ProductID" w:val="La Dirección"/>
        </w:smartTagPr>
        <w:r w:rsidRPr="00E5161A">
          <w:t>La Dirección</w:t>
        </w:r>
      </w:smartTag>
      <w:r w:rsidRPr="00E5161A">
        <w:t xml:space="preserve"> del Campus Virtual tiene la misión de desarrollar el Campus Virtual integrando los</w:t>
      </w:r>
      <w:r>
        <w:t xml:space="preserve"> </w:t>
      </w:r>
      <w:r w:rsidRPr="00E5161A">
        <w:t xml:space="preserve">servicios que le sean demandados por los títulos y Centros que conforman </w:t>
      </w:r>
      <w:smartTag w:uri="urn:schemas-microsoft-com:office:smarttags" w:element="PersonName">
        <w:smartTagPr>
          <w:attr w:name="ProductID" w:val="la Universidad."/>
        </w:smartTagPr>
        <w:r w:rsidRPr="00E5161A">
          <w:t>la Universidad.</w:t>
        </w:r>
      </w:smartTag>
    </w:p>
    <w:p w:rsidR="003E599D" w:rsidRDefault="003E599D">
      <w:pPr>
        <w:autoSpaceDE w:val="0"/>
        <w:autoSpaceDN w:val="0"/>
        <w:adjustRightInd w:val="0"/>
        <w:spacing w:after="120"/>
        <w:ind w:left="454"/>
        <w:jc w:val="both"/>
      </w:pPr>
    </w:p>
    <w:p w:rsidR="003E599D" w:rsidRDefault="003E599D" w:rsidP="00E253FA">
      <w:pPr>
        <w:autoSpaceDE w:val="0"/>
        <w:autoSpaceDN w:val="0"/>
        <w:adjustRightInd w:val="0"/>
        <w:spacing w:after="120"/>
        <w:ind w:left="454"/>
        <w:jc w:val="both"/>
      </w:pPr>
      <w:r>
        <w:t xml:space="preserve">Las incidencias que pudieran producirse durante el desarrollo de la actividad académica serán resueltas por </w:t>
      </w:r>
      <w:smartTag w:uri="urn:schemas-microsoft-com:office:smarttags" w:element="PersonName">
        <w:smartTagPr>
          <w:attr w:name="ProductID" w:val="La Dirección"/>
        </w:smartTagPr>
        <w:r>
          <w:t>la Dirección</w:t>
        </w:r>
      </w:smartTag>
      <w:r>
        <w:t xml:space="preserve"> del Campus Virtual.</w:t>
      </w:r>
    </w:p>
    <w:p w:rsidR="003E599D" w:rsidRDefault="003E599D">
      <w:pPr>
        <w:autoSpaceDE w:val="0"/>
        <w:autoSpaceDN w:val="0"/>
        <w:adjustRightInd w:val="0"/>
        <w:ind w:left="454"/>
        <w:jc w:val="both"/>
        <w:rPr>
          <w:rFonts w:cs="TTE1E7EA08t00"/>
        </w:rPr>
      </w:pPr>
      <w:r w:rsidRPr="009E17ED">
        <w:rPr>
          <w:rFonts w:cs="TTE1E7EA08t00"/>
        </w:rPr>
        <w:t>Al finalizar el curso académico, cada unidad responsable del CAU y SIRE</w:t>
      </w:r>
      <w:r>
        <w:rPr>
          <w:rFonts w:cs="TTE1E7EA08t00"/>
        </w:rPr>
        <w:t xml:space="preserve"> y Campus Virtual</w:t>
      </w:r>
      <w:r w:rsidRPr="009E17ED">
        <w:rPr>
          <w:rFonts w:cs="TTE1E7EA08t00"/>
        </w:rPr>
        <w:t xml:space="preserve">, con la colaboración de </w:t>
      </w:r>
      <w:smartTag w:uri="urn:schemas-microsoft-com:office:smarttags" w:element="PersonName">
        <w:smartTagPr>
          <w:attr w:name="ProductID" w:val="la Unidad"/>
        </w:smartTagPr>
        <w:r w:rsidRPr="009E17ED">
          <w:rPr>
            <w:rFonts w:cs="TTE1E7EA08t00"/>
          </w:rPr>
          <w:t>la Unidad</w:t>
        </w:r>
      </w:smartTag>
      <w:r w:rsidRPr="009E17ED">
        <w:rPr>
          <w:rFonts w:cs="TTE1E7EA08t00"/>
        </w:rPr>
        <w:t xml:space="preserve"> de Calidad y Evaluación, elaborará un informe con la información relativa a la medición de resultados.</w:t>
      </w:r>
    </w:p>
    <w:p w:rsidR="003E599D" w:rsidRDefault="003E599D">
      <w:pPr>
        <w:autoSpaceDE w:val="0"/>
        <w:autoSpaceDN w:val="0"/>
        <w:adjustRightInd w:val="0"/>
        <w:ind w:left="454"/>
        <w:jc w:val="both"/>
        <w:rPr>
          <w:rFonts w:cs="TTE1E7EA08t00"/>
        </w:rPr>
      </w:pPr>
      <w:r w:rsidRPr="009E17ED">
        <w:rPr>
          <w:rFonts w:cs="TTE1E7EA08t00"/>
        </w:rPr>
        <w:t>Estos informes se analizarán</w:t>
      </w:r>
      <w:r>
        <w:rPr>
          <w:rFonts w:cs="TTE1E7EA08t00"/>
        </w:rPr>
        <w:t xml:space="preserve"> por</w:t>
      </w:r>
      <w:r w:rsidRPr="009E17ED">
        <w:rPr>
          <w:rFonts w:cs="TTE1E7EA08t00"/>
        </w:rPr>
        <w:t xml:space="preserve"> </w:t>
      </w:r>
      <w:smartTag w:uri="urn:schemas-microsoft-com:office:smarttags" w:element="PersonName">
        <w:smartTagPr>
          <w:attr w:name="ProductID" w:val="la Comisión"/>
        </w:smartTagPr>
        <w:r w:rsidRPr="009E17ED">
          <w:rPr>
            <w:rFonts w:cs="TTE1E7EA08t00"/>
          </w:rPr>
          <w:t>la Comisión</w:t>
        </w:r>
      </w:smartTag>
      <w:r w:rsidRPr="009E17ED">
        <w:rPr>
          <w:rFonts w:cs="TTE1E7EA08t00"/>
        </w:rPr>
        <w:t xml:space="preserve"> de Garantía de Calidad del Centro. Esta revisión se realizará siguiendo el Procedimiento de evaluación, seguimiento y mejora del Título de este Sistema de Garantía de Calidad.</w:t>
      </w:r>
    </w:p>
    <w:p w:rsidR="003E599D" w:rsidRPr="009E17ED" w:rsidRDefault="003E599D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 xml:space="preserve">SEGUIMIENTO Y MEDICIÓN. </w:t>
      </w:r>
    </w:p>
    <w:p w:rsidR="003E599D" w:rsidRDefault="003E599D">
      <w:pPr>
        <w:pStyle w:val="Prrafodelista"/>
        <w:spacing w:after="120" w:line="240" w:lineRule="auto"/>
        <w:ind w:left="454"/>
        <w:jc w:val="both"/>
      </w:pPr>
      <w:r w:rsidRPr="009E17ED">
        <w:t>La medición de resultados se realizará a través de los siguientes indicadores:</w:t>
      </w:r>
    </w:p>
    <w:p w:rsidR="003E599D" w:rsidRPr="009E17ED" w:rsidRDefault="003E599D" w:rsidP="007F1FAC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>
        <w:t xml:space="preserve">ISGC-P10-01: </w:t>
      </w:r>
      <w:r w:rsidRPr="009E17ED">
        <w:t>Número de CAU</w:t>
      </w:r>
      <w:r>
        <w:t>.</w:t>
      </w:r>
    </w:p>
    <w:p w:rsidR="003E599D" w:rsidRPr="009E17ED" w:rsidRDefault="003E599D" w:rsidP="007F1FAC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>
        <w:t xml:space="preserve">ISGC-P10-02: </w:t>
      </w:r>
      <w:r w:rsidRPr="009E17ED">
        <w:t>Promedio de Satisfacción del usuario con las respuestas / soluciones recibidas a través del CAU.</w:t>
      </w:r>
    </w:p>
    <w:p w:rsidR="003E599D" w:rsidRDefault="005B43B1" w:rsidP="00471383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>
        <w:t>ISGC-P10-03</w:t>
      </w:r>
      <w:r w:rsidR="003E599D">
        <w:t>: Porcentaje de asignaturas del título con actividad dentro del Campus Virtual.</w:t>
      </w:r>
    </w:p>
    <w:p w:rsidR="003E599D" w:rsidRDefault="003E599D">
      <w:pPr>
        <w:pStyle w:val="Prrafodelista"/>
        <w:spacing w:after="120" w:line="240" w:lineRule="auto"/>
        <w:ind w:left="1321"/>
        <w:jc w:val="both"/>
      </w:pPr>
    </w:p>
    <w:p w:rsidR="003E599D" w:rsidRDefault="003E599D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FORMATOS Y HERRAMIENTAS.</w:t>
      </w:r>
    </w:p>
    <w:p w:rsidR="003E599D" w:rsidRPr="009E17ED" w:rsidRDefault="003E599D" w:rsidP="00316B89">
      <w:pPr>
        <w:pStyle w:val="Prrafodelista"/>
        <w:spacing w:after="0"/>
        <w:ind w:left="567"/>
        <w:jc w:val="both"/>
      </w:pPr>
      <w:r w:rsidRPr="009E17ED">
        <w:t>Herramientas:</w:t>
      </w:r>
    </w:p>
    <w:p w:rsidR="003E599D" w:rsidRPr="009E17ED" w:rsidRDefault="003E599D" w:rsidP="00316B89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E17ED">
        <w:t xml:space="preserve">Plataforma del Centro de Atención al Usuario: </w:t>
      </w:r>
      <w:hyperlink r:id="rId10" w:history="1">
        <w:r w:rsidRPr="009E17ED">
          <w:rPr>
            <w:rStyle w:val="Hipervnculo"/>
          </w:rPr>
          <w:t>https://cau.uca.es/cau/indiceGlobal.do</w:t>
        </w:r>
      </w:hyperlink>
    </w:p>
    <w:p w:rsidR="003E599D" w:rsidRPr="00CD16BB" w:rsidRDefault="003E599D" w:rsidP="004B65F4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E17ED">
        <w:t xml:space="preserve">Plataforma del </w:t>
      </w:r>
      <w:r w:rsidRPr="009E17ED">
        <w:rPr>
          <w:rFonts w:cs="TTE1E7EA08t00"/>
        </w:rPr>
        <w:t>Sistema Informático de Reserva de Recursos: (</w:t>
      </w:r>
      <w:hyperlink r:id="rId11" w:history="1">
        <w:r w:rsidRPr="009E17ED">
          <w:rPr>
            <w:rStyle w:val="Hipervnculo"/>
            <w:rFonts w:cs="TTE1E7EA08t00"/>
          </w:rPr>
          <w:t>https://sire.uca.es</w:t>
        </w:r>
      </w:hyperlink>
      <w:r w:rsidRPr="009E17ED">
        <w:rPr>
          <w:rFonts w:cs="TTE1E7EA08t00"/>
        </w:rPr>
        <w:t>)</w:t>
      </w:r>
    </w:p>
    <w:p w:rsidR="003E599D" w:rsidRPr="009E17ED" w:rsidRDefault="003E599D" w:rsidP="004B65F4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>
        <w:rPr>
          <w:rFonts w:cs="TTE1E7EA08t00"/>
        </w:rPr>
        <w:t xml:space="preserve">Plataforma del Campus Virtual: </w:t>
      </w:r>
      <w:hyperlink r:id="rId12" w:history="1">
        <w:r>
          <w:rPr>
            <w:rStyle w:val="Hipervnculo"/>
          </w:rPr>
          <w:t>http://campusvirtual.uca.es/</w:t>
        </w:r>
      </w:hyperlink>
    </w:p>
    <w:p w:rsidR="003E599D" w:rsidRPr="009E17ED" w:rsidRDefault="003E599D" w:rsidP="00316B89">
      <w:pPr>
        <w:pStyle w:val="Prrafodelista"/>
        <w:spacing w:after="0"/>
        <w:ind w:left="567"/>
        <w:jc w:val="both"/>
      </w:pPr>
      <w:r w:rsidRPr="009E17ED">
        <w:t>Formatos:</w:t>
      </w:r>
    </w:p>
    <w:p w:rsidR="003E599D" w:rsidRPr="009E17ED" w:rsidRDefault="003E599D" w:rsidP="00316B89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E17ED">
        <w:t>FSGC-P1</w:t>
      </w:r>
      <w:r>
        <w:t>0</w:t>
      </w:r>
      <w:r w:rsidRPr="009E17ED">
        <w:t>-01: Informe integrado de indicadores.</w:t>
      </w:r>
    </w:p>
    <w:p w:rsidR="003E599D" w:rsidRDefault="003E599D" w:rsidP="00F9290C">
      <w:pPr>
        <w:pStyle w:val="Prrafodelista"/>
        <w:spacing w:after="120"/>
        <w:ind w:left="964"/>
        <w:jc w:val="both"/>
      </w:pPr>
      <w:r>
        <w:br w:type="page"/>
      </w:r>
    </w:p>
    <w:p w:rsidR="003E599D" w:rsidRDefault="003E599D" w:rsidP="00F9290C">
      <w:pPr>
        <w:pStyle w:val="Prrafodelista"/>
        <w:spacing w:after="120"/>
        <w:ind w:left="964"/>
        <w:jc w:val="both"/>
      </w:pPr>
    </w:p>
    <w:p w:rsidR="003E599D" w:rsidRPr="009E17ED" w:rsidRDefault="003E599D" w:rsidP="006A547F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horzAnchor="page" w:tblpXSpec="center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510"/>
        <w:gridCol w:w="2990"/>
        <w:gridCol w:w="510"/>
        <w:gridCol w:w="1230"/>
        <w:gridCol w:w="510"/>
        <w:gridCol w:w="1230"/>
      </w:tblGrid>
      <w:tr w:rsidR="003E599D" w:rsidRPr="009E17ED" w:rsidTr="007E1EC9">
        <w:trPr>
          <w:trHeight w:val="397"/>
        </w:trPr>
        <w:tc>
          <w:tcPr>
            <w:tcW w:w="2015" w:type="dxa"/>
            <w:shd w:val="clear" w:color="auto" w:fill="DD7500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E17ED">
              <w:rPr>
                <w:b/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D7500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E17ED"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E17ED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E17ED"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3E599D" w:rsidRPr="009E17ED" w:rsidTr="007E1EC9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599D" w:rsidRPr="009E17ED" w:rsidTr="007E1EC9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Usuario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Consulta y/o, solicitud de servicios o recursos a través del CAU / SIRE</w:t>
            </w:r>
            <w:r>
              <w:rPr>
                <w:sz w:val="18"/>
                <w:szCs w:val="18"/>
              </w:rPr>
              <w:t>/Campus Virtual.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Cualquier momento del Curso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599D" w:rsidRPr="009E17ED" w:rsidTr="007E1EC9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99D" w:rsidRPr="009E17ED" w:rsidRDefault="00351DC3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4144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1689100" cy="69215"/>
                      <wp:effectExtent l="11430" t="6350" r="71755" b="19050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689100" cy="6921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2" o:spid="_x0000_s1026" type="#_x0000_t34" style="position:absolute;margin-left:.45pt;margin-top:63.3pt;width:133pt;height:5.45pt;rotation:90;flip:x;z-index:-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599D" w:rsidRPr="009E17ED" w:rsidTr="007E1EC9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Supervisor del CAU / SIRE</w:t>
            </w:r>
            <w:r>
              <w:rPr>
                <w:sz w:val="18"/>
                <w:szCs w:val="18"/>
              </w:rPr>
              <w:t>/Campus Virtual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Análisis de la petición / comunicación recibida a través del CAU / SIRE</w:t>
            </w:r>
            <w:r>
              <w:rPr>
                <w:sz w:val="18"/>
                <w:szCs w:val="18"/>
              </w:rPr>
              <w:t>/Campus Virtual.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Plazo máximo de 5 días hábiles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599D" w:rsidRPr="009E17ED" w:rsidTr="00A25382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1230" w:type="dxa"/>
            <w:vMerge/>
            <w:tcBorders>
              <w:left w:val="nil"/>
              <w:bottom w:val="dashSmallGap" w:sz="4" w:space="0" w:color="auto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</w:pPr>
          </w:p>
        </w:tc>
      </w:tr>
      <w:tr w:rsidR="003E599D" w:rsidRPr="009E17ED" w:rsidTr="00A25382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Unidad responsable CAU / SIRE</w:t>
            </w:r>
            <w:r>
              <w:rPr>
                <w:sz w:val="18"/>
                <w:szCs w:val="18"/>
              </w:rPr>
              <w:t xml:space="preserve"> / Campus Virtual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Elaborar el Informe de las estadísticas e Indicadores del CAU/SIRE</w:t>
            </w:r>
            <w:r>
              <w:rPr>
                <w:sz w:val="18"/>
                <w:szCs w:val="18"/>
              </w:rPr>
              <w:t>/Campus Virtual</w:t>
            </w:r>
            <w:r w:rsidRPr="009E17ED">
              <w:rPr>
                <w:sz w:val="18"/>
                <w:szCs w:val="18"/>
              </w:rPr>
              <w:t xml:space="preserve"> y remitir a los responsables del título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Del 1 al  31 de Octubre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9E17ED">
              <w:rPr>
                <w:sz w:val="18"/>
                <w:szCs w:val="18"/>
                <w:lang w:val="pt-BR"/>
              </w:rPr>
              <w:t>RSGC-P10-01: Informes integrado de indicadores</w:t>
            </w:r>
          </w:p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3E599D" w:rsidRPr="009E17ED" w:rsidTr="00A25382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3E599D" w:rsidRPr="007E1EC9" w:rsidTr="007E1EC9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17ED">
              <w:rPr>
                <w:color w:val="000000"/>
                <w:sz w:val="18"/>
                <w:szCs w:val="18"/>
              </w:rPr>
              <w:t>Comisión Garantía de Calidad del Centro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Aná</w:t>
            </w:r>
            <w:r>
              <w:rPr>
                <w:sz w:val="18"/>
                <w:szCs w:val="18"/>
              </w:rPr>
              <w:t>lisis, Revisión y Mejora de los Recursos Materiales y  Servicios</w:t>
            </w:r>
          </w:p>
          <w:p w:rsidR="003E599D" w:rsidRPr="009E17ED" w:rsidRDefault="003E599D" w:rsidP="007E1EC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9E17ED">
              <w:rPr>
                <w:i/>
                <w:sz w:val="18"/>
                <w:szCs w:val="18"/>
              </w:rPr>
              <w:t>(P1</w:t>
            </w:r>
            <w:r>
              <w:rPr>
                <w:i/>
                <w:sz w:val="18"/>
                <w:szCs w:val="18"/>
              </w:rPr>
              <w:t>4</w:t>
            </w:r>
            <w:r w:rsidRPr="009E17ED">
              <w:rPr>
                <w:i/>
                <w:sz w:val="18"/>
                <w:szCs w:val="18"/>
              </w:rPr>
              <w:t>-Procedimiento para la evaluación, seguimiento y mejora del Título).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Del 15 de Noviembre al 15 de Diciembre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599D" w:rsidRPr="009E17ED" w:rsidRDefault="003E599D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E599D" w:rsidRDefault="003E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7ED">
              <w:rPr>
                <w:sz w:val="18"/>
                <w:szCs w:val="18"/>
              </w:rPr>
              <w:t>RSGC-P1</w:t>
            </w:r>
            <w:r>
              <w:rPr>
                <w:sz w:val="18"/>
                <w:szCs w:val="18"/>
              </w:rPr>
              <w:t>4</w:t>
            </w:r>
            <w:r w:rsidRPr="009E17ED">
              <w:rPr>
                <w:sz w:val="18"/>
                <w:szCs w:val="18"/>
              </w:rPr>
              <w:t xml:space="preserve">-01: </w:t>
            </w:r>
            <w:proofErr w:type="spellStart"/>
            <w:r w:rsidRPr="009E17ED">
              <w:rPr>
                <w:sz w:val="18"/>
                <w:szCs w:val="18"/>
              </w:rPr>
              <w:t>Autoinforme</w:t>
            </w:r>
            <w:proofErr w:type="spellEnd"/>
            <w:r w:rsidRPr="009E17ED">
              <w:rPr>
                <w:sz w:val="18"/>
                <w:szCs w:val="18"/>
              </w:rPr>
              <w:t xml:space="preserve"> de Seguimiento del Título.</w:t>
            </w:r>
            <w:r w:rsidRPr="007E1EC9">
              <w:rPr>
                <w:sz w:val="18"/>
                <w:szCs w:val="18"/>
              </w:rPr>
              <w:t xml:space="preserve"> </w:t>
            </w:r>
          </w:p>
        </w:tc>
      </w:tr>
    </w:tbl>
    <w:p w:rsidR="003E599D" w:rsidRDefault="003E599D" w:rsidP="00E42B97">
      <w:pPr>
        <w:pStyle w:val="Prrafodelista"/>
        <w:jc w:val="both"/>
      </w:pPr>
    </w:p>
    <w:p w:rsidR="003E599D" w:rsidRDefault="003E599D" w:rsidP="00E42B97">
      <w:pPr>
        <w:pStyle w:val="Prrafodelista"/>
        <w:jc w:val="both"/>
      </w:pPr>
    </w:p>
    <w:p w:rsidR="003E599D" w:rsidRDefault="003E599D">
      <w:pPr>
        <w:spacing w:after="0" w:line="240" w:lineRule="auto"/>
      </w:pPr>
      <w:r>
        <w:br w:type="page"/>
      </w:r>
    </w:p>
    <w:p w:rsidR="003E599D" w:rsidRDefault="00351DC3" w:rsidP="005560DF">
      <w:pPr>
        <w:pStyle w:val="Prrafodelista"/>
        <w:jc w:val="both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-1263650</wp:posOffset>
                </wp:positionV>
                <wp:extent cx="6991350" cy="1133475"/>
                <wp:effectExtent l="5715" t="12700" r="13335" b="635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33.3pt;margin-top:-99.5pt;width:550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" strokecolor="white"/>
            </w:pict>
          </mc:Fallback>
        </mc:AlternateContent>
      </w: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51DC3" w:rsidP="005560D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17525" cy="6149340"/>
                <wp:effectExtent l="0" t="0" r="0" b="381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614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9D" w:rsidRPr="00F4051A" w:rsidRDefault="003E599D" w:rsidP="005560DF">
                            <w:pPr>
                              <w:shd w:val="clear" w:color="auto" w:fill="00607C"/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F4051A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I-P10</w:t>
                            </w:r>
                            <w:r w:rsidRPr="00F4051A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.1pt;margin-top:15.65pt;width:40.75pt;height:48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" filled="f" stroked="f">
                <v:textbox style="layout-flow:vertical;mso-layout-flow-alt:bottom-to-top">
                  <w:txbxContent>
                    <w:p w:rsidR="003E599D" w:rsidRPr="00F4051A" w:rsidRDefault="003E599D" w:rsidP="005560DF">
                      <w:pPr>
                        <w:shd w:val="clear" w:color="auto" w:fill="00607C"/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F4051A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I-P10</w:t>
                      </w:r>
                      <w:r w:rsidRPr="00F4051A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1.1pt;margin-top:7.3pt;width:36.15pt;height:4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vZ4cCS0CAABgBAAADgAAAAAAAAAAAAAAAAAuAgAAZHJz&#10;L2Uyb0RvYy54bWxQSwECLQAUAAYACAAAACEAEBiq8N0AAAAKAQAADwAAAAAAAAAAAAAAAACHBAAA&#10;ZHJzL2Rvd25yZXYueG1sUEsFBgAAAAAEAAQA8wAAAJEFAAAAAA==&#10;" fillcolor="#00607c" strokecolor="#00607c"/>
            </w:pict>
          </mc:Fallback>
        </mc:AlternateContent>
      </w:r>
    </w:p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51DC3" w:rsidP="005560D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135255</wp:posOffset>
                </wp:positionV>
                <wp:extent cx="5238750" cy="96202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599D" w:rsidRDefault="003E599D" w:rsidP="005560D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HERRAMIENTAS Y FORMATOS:</w:t>
                            </w:r>
                          </w:p>
                          <w:p w:rsidR="003E599D" w:rsidRPr="008A6A4D" w:rsidRDefault="003E599D" w:rsidP="005560DF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LA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GESTIÓN DE RECURSOS MATERIALES Y SERVICIOS</w:t>
                            </w:r>
                          </w:p>
                          <w:p w:rsidR="003E599D" w:rsidRPr="008A6A4D" w:rsidRDefault="003E599D" w:rsidP="005560D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6.9pt;margin-top:10.65pt;width:412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" filled="f">
                <v:textbox>
                  <w:txbxContent>
                    <w:p w:rsidR="003E599D" w:rsidRDefault="003E599D" w:rsidP="005560D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HERRAMIENTAS Y FORMATOS:</w:t>
                      </w:r>
                    </w:p>
                    <w:p w:rsidR="003E599D" w:rsidRPr="008A6A4D" w:rsidRDefault="003E599D" w:rsidP="005560DF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PARA LA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GESTIÓN DE RECURSOS MATERIALES Y SERVICIOS</w:t>
                      </w:r>
                    </w:p>
                    <w:p w:rsidR="003E599D" w:rsidRPr="008A6A4D" w:rsidRDefault="003E599D" w:rsidP="005560DF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>
      <w:pPr>
        <w:spacing w:after="0" w:line="240" w:lineRule="auto"/>
      </w:pPr>
    </w:p>
    <w:p w:rsidR="003E599D" w:rsidRDefault="003E599D" w:rsidP="005560DF">
      <w:r>
        <w:br w:type="page"/>
      </w:r>
    </w:p>
    <w:p w:rsidR="003E599D" w:rsidRPr="00B95E51" w:rsidRDefault="003E599D" w:rsidP="00B95E51">
      <w:pPr>
        <w:pStyle w:val="Ttulo2"/>
        <w:spacing w:before="0" w:after="0" w:line="276" w:lineRule="auto"/>
        <w:jc w:val="left"/>
        <w:rPr>
          <w:color w:val="auto"/>
          <w:sz w:val="26"/>
          <w:szCs w:val="26"/>
        </w:rPr>
      </w:pPr>
      <w:bookmarkStart w:id="3" w:name="_Toc228714185"/>
      <w:r w:rsidRPr="00B95E51">
        <w:rPr>
          <w:color w:val="auto"/>
          <w:sz w:val="26"/>
          <w:szCs w:val="26"/>
        </w:rPr>
        <w:lastRenderedPageBreak/>
        <w:t>FSGC-P10-01: Informe integrado de indicador</w:t>
      </w:r>
      <w:r>
        <w:rPr>
          <w:color w:val="auto"/>
          <w:sz w:val="26"/>
          <w:szCs w:val="26"/>
        </w:rPr>
        <w:t>es</w:t>
      </w:r>
      <w:r w:rsidRPr="00B95E51">
        <w:rPr>
          <w:color w:val="auto"/>
          <w:sz w:val="26"/>
          <w:szCs w:val="26"/>
        </w:rPr>
        <w:t>.</w:t>
      </w:r>
    </w:p>
    <w:p w:rsidR="003E599D" w:rsidRDefault="003E599D" w:rsidP="005560DF">
      <w:pPr>
        <w:spacing w:after="0"/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559"/>
        <w:gridCol w:w="4727"/>
      </w:tblGrid>
      <w:tr w:rsidR="003E599D" w:rsidTr="0082042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3E599D" w:rsidRPr="00F932CA" w:rsidRDefault="003E599D" w:rsidP="0082042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CURSO ACADÉMICO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6286" w:type="dxa"/>
            <w:gridSpan w:val="2"/>
          </w:tcPr>
          <w:p w:rsidR="003E599D" w:rsidRPr="00441539" w:rsidRDefault="003E599D" w:rsidP="0082042A">
            <w:pPr>
              <w:spacing w:after="0"/>
              <w:rPr>
                <w:rFonts w:cs="Calibri"/>
              </w:rPr>
            </w:pPr>
          </w:p>
        </w:tc>
      </w:tr>
      <w:tr w:rsidR="003E599D" w:rsidTr="0082042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3E599D" w:rsidRPr="00F932CA" w:rsidRDefault="003E599D" w:rsidP="0082042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TÍTULO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6286" w:type="dxa"/>
            <w:gridSpan w:val="2"/>
          </w:tcPr>
          <w:p w:rsidR="003E599D" w:rsidRPr="00441539" w:rsidRDefault="003E599D" w:rsidP="0082042A">
            <w:pPr>
              <w:spacing w:after="0"/>
              <w:rPr>
                <w:rFonts w:cs="Calibri"/>
              </w:rPr>
            </w:pPr>
          </w:p>
        </w:tc>
      </w:tr>
      <w:tr w:rsidR="003E599D" w:rsidTr="0082042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3E599D" w:rsidRPr="00F932CA" w:rsidRDefault="003E599D" w:rsidP="0082042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CENTRO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6286" w:type="dxa"/>
            <w:gridSpan w:val="2"/>
          </w:tcPr>
          <w:p w:rsidR="003E599D" w:rsidRPr="00441539" w:rsidRDefault="003E599D" w:rsidP="0082042A">
            <w:pPr>
              <w:spacing w:after="0"/>
              <w:rPr>
                <w:rFonts w:cs="Calibri"/>
              </w:rPr>
            </w:pPr>
          </w:p>
        </w:tc>
      </w:tr>
      <w:tr w:rsidR="003E599D" w:rsidTr="0082042A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3E599D" w:rsidRPr="00F932CA" w:rsidRDefault="003E599D" w:rsidP="0082042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RESPONSABLE DE CUMPLIMENTACIÓN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727" w:type="dxa"/>
          </w:tcPr>
          <w:p w:rsidR="003E599D" w:rsidRPr="00441539" w:rsidRDefault="003E599D" w:rsidP="0082042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Unidades responsables con la colaboración de la Unidad de Calidad y Evaluación</w:t>
            </w:r>
          </w:p>
        </w:tc>
      </w:tr>
      <w:tr w:rsidR="003E599D" w:rsidTr="0082042A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3E599D" w:rsidRPr="00F932CA" w:rsidRDefault="003E599D" w:rsidP="0082042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RECEPTOR DEL INFORME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727" w:type="dxa"/>
          </w:tcPr>
          <w:p w:rsidR="003E599D" w:rsidRPr="00441539" w:rsidRDefault="003E599D" w:rsidP="0082042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Comisión de Garantía de Calidad del Centro</w:t>
            </w:r>
          </w:p>
        </w:tc>
      </w:tr>
    </w:tbl>
    <w:p w:rsidR="003E599D" w:rsidRDefault="003E599D" w:rsidP="005560DF"/>
    <w:p w:rsidR="003E599D" w:rsidRPr="00312C6E" w:rsidRDefault="003E599D" w:rsidP="00312C6E">
      <w:pPr>
        <w:pStyle w:val="Ttulo2"/>
        <w:rPr>
          <w:color w:val="auto"/>
          <w:sz w:val="22"/>
          <w:szCs w:val="22"/>
        </w:rPr>
      </w:pPr>
      <w:r w:rsidRPr="00312C6E">
        <w:rPr>
          <w:color w:val="auto"/>
          <w:sz w:val="22"/>
          <w:szCs w:val="22"/>
        </w:rPr>
        <w:t xml:space="preserve">ISGC-P10-01: </w:t>
      </w:r>
      <w:r>
        <w:rPr>
          <w:color w:val="auto"/>
          <w:sz w:val="22"/>
          <w:szCs w:val="22"/>
        </w:rPr>
        <w:t>Número de CAU.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ISGC-P10-01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E599D" w:rsidRDefault="003E599D" w:rsidP="005560DF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Comparativas</w:t>
            </w:r>
          </w:p>
          <w:p w:rsidR="003E599D" w:rsidRPr="00E43553" w:rsidRDefault="003E599D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ISGC-P10-01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Centro</w:t>
            </w: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Universidad de Cádiz</w:t>
            </w: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599D" w:rsidRDefault="003E599D" w:rsidP="00312C6E">
      <w:pPr>
        <w:pStyle w:val="Ttulo2"/>
        <w:rPr>
          <w:color w:val="auto"/>
          <w:sz w:val="22"/>
          <w:szCs w:val="22"/>
        </w:rPr>
      </w:pPr>
    </w:p>
    <w:p w:rsidR="003E599D" w:rsidRPr="00312C6E" w:rsidRDefault="003E599D" w:rsidP="00312C6E">
      <w:pPr>
        <w:pStyle w:val="Ttulo2"/>
        <w:rPr>
          <w:color w:val="auto"/>
          <w:sz w:val="22"/>
          <w:szCs w:val="22"/>
        </w:rPr>
      </w:pPr>
      <w:r w:rsidRPr="00312C6E">
        <w:rPr>
          <w:color w:val="auto"/>
          <w:sz w:val="22"/>
          <w:szCs w:val="22"/>
        </w:rPr>
        <w:t>ISGC-P10-02: Promedio de Satisfacción del usuario con las respuestas / soluciones recibidas a través del CAU.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ISGC-P10-02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599D" w:rsidRDefault="003E599D" w:rsidP="005560DF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Comparativas</w:t>
            </w:r>
          </w:p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ISGC-P10-02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Centro</w:t>
            </w: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E599D" w:rsidRPr="00753F2A" w:rsidRDefault="003E599D" w:rsidP="005560DF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1"/>
        <w:gridCol w:w="2127"/>
        <w:gridCol w:w="1842"/>
        <w:gridCol w:w="1843"/>
        <w:gridCol w:w="1981"/>
      </w:tblGrid>
      <w:tr w:rsidR="003E599D" w:rsidRPr="00E953E7" w:rsidTr="000E2845">
        <w:trPr>
          <w:jc w:val="center"/>
        </w:trPr>
        <w:tc>
          <w:tcPr>
            <w:tcW w:w="1671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21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Ítems</w:t>
            </w:r>
          </w:p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Satisfacción</w:t>
            </w:r>
          </w:p>
        </w:tc>
        <w:tc>
          <w:tcPr>
            <w:tcW w:w="5666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ISGC-P10-02 por ítem</w:t>
            </w:r>
          </w:p>
        </w:tc>
      </w:tr>
      <w:tr w:rsidR="000E2845" w:rsidRPr="00E953E7" w:rsidTr="000E2845">
        <w:trPr>
          <w:jc w:val="center"/>
        </w:trPr>
        <w:tc>
          <w:tcPr>
            <w:tcW w:w="1671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1843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1981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0E2845">
        <w:trPr>
          <w:jc w:val="center"/>
        </w:trPr>
        <w:tc>
          <w:tcPr>
            <w:tcW w:w="1671" w:type="dxa"/>
            <w:vMerge w:val="restart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E599D" w:rsidRPr="00E43553" w:rsidRDefault="003E599D" w:rsidP="00E43553">
            <w:pPr>
              <w:spacing w:after="0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Servicio</w:t>
            </w:r>
          </w:p>
        </w:tc>
        <w:tc>
          <w:tcPr>
            <w:tcW w:w="1842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</w:tr>
      <w:tr w:rsidR="003E599D" w:rsidTr="000E2845">
        <w:trPr>
          <w:jc w:val="center"/>
        </w:trPr>
        <w:tc>
          <w:tcPr>
            <w:tcW w:w="1671" w:type="dxa"/>
            <w:vMerge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E599D" w:rsidRPr="00E43553" w:rsidRDefault="003E599D" w:rsidP="00E43553">
            <w:pPr>
              <w:spacing w:after="0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Tiempo Respuesta</w:t>
            </w:r>
          </w:p>
        </w:tc>
        <w:tc>
          <w:tcPr>
            <w:tcW w:w="1842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</w:tr>
      <w:tr w:rsidR="003E599D" w:rsidTr="000E2845">
        <w:trPr>
          <w:jc w:val="center"/>
        </w:trPr>
        <w:tc>
          <w:tcPr>
            <w:tcW w:w="1671" w:type="dxa"/>
            <w:vMerge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E599D" w:rsidRPr="00E43553" w:rsidRDefault="003E599D" w:rsidP="00E43553">
            <w:pPr>
              <w:spacing w:after="0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Eficacia de la resolución</w:t>
            </w:r>
          </w:p>
        </w:tc>
        <w:tc>
          <w:tcPr>
            <w:tcW w:w="1842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3E599D" w:rsidRPr="00E43553" w:rsidRDefault="003E599D" w:rsidP="00E4355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E599D" w:rsidRDefault="003E599D" w:rsidP="00312C6E">
      <w:pPr>
        <w:pStyle w:val="Ttulo2"/>
        <w:rPr>
          <w:color w:val="auto"/>
          <w:sz w:val="22"/>
          <w:szCs w:val="22"/>
        </w:rPr>
      </w:pPr>
    </w:p>
    <w:p w:rsidR="003E599D" w:rsidRDefault="003E599D">
      <w:pPr>
        <w:spacing w:after="0" w:line="240" w:lineRule="auto"/>
        <w:rPr>
          <w:b/>
          <w:bCs/>
          <w:iCs/>
        </w:rPr>
      </w:pPr>
      <w:r>
        <w:br w:type="page"/>
      </w:r>
    </w:p>
    <w:p w:rsidR="003E599D" w:rsidRPr="00312C6E" w:rsidRDefault="005B43B1" w:rsidP="00312C6E">
      <w:pPr>
        <w:pStyle w:val="Ttulo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ISGC-P10-03</w:t>
      </w:r>
      <w:r w:rsidR="003E599D" w:rsidRPr="00312C6E">
        <w:rPr>
          <w:color w:val="auto"/>
          <w:sz w:val="22"/>
          <w:szCs w:val="22"/>
        </w:rPr>
        <w:t>: Porcentaje de asignaturas del título con actividad dentro del Campus Virtual.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</w:t>
            </w:r>
            <w:r w:rsidR="005B43B1">
              <w:rPr>
                <w:color w:val="FFFFFF"/>
                <w:sz w:val="20"/>
                <w:szCs w:val="20"/>
              </w:rPr>
              <w:t>3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E599D" w:rsidRDefault="003E599D" w:rsidP="00312C6E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3E599D" w:rsidRPr="00E953E7" w:rsidTr="00E43553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Comparativas</w:t>
            </w:r>
          </w:p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3E599D" w:rsidRPr="00E43553" w:rsidRDefault="003E599D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43553">
              <w:rPr>
                <w:color w:val="FFFFFF"/>
                <w:sz w:val="20"/>
                <w:szCs w:val="20"/>
              </w:rPr>
              <w:t>Resultado ISGC-P10-0</w:t>
            </w:r>
            <w:r w:rsidR="005B43B1">
              <w:rPr>
                <w:color w:val="FFFFFF"/>
                <w:sz w:val="20"/>
                <w:szCs w:val="20"/>
              </w:rPr>
              <w:t>3</w:t>
            </w:r>
          </w:p>
        </w:tc>
      </w:tr>
      <w:tr w:rsidR="000E2845" w:rsidRPr="00E953E7" w:rsidTr="00E43553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0E2845" w:rsidRPr="00E43553" w:rsidRDefault="000E2845" w:rsidP="00E43553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0E2845" w:rsidRDefault="000E2845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3E599D" w:rsidTr="00E43553">
        <w:trPr>
          <w:jc w:val="center"/>
        </w:trPr>
        <w:tc>
          <w:tcPr>
            <w:tcW w:w="3227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Centro</w:t>
            </w: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  <w:tr w:rsidR="003E599D" w:rsidTr="00E43553">
        <w:trPr>
          <w:jc w:val="center"/>
        </w:trPr>
        <w:tc>
          <w:tcPr>
            <w:tcW w:w="3227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  <w:r w:rsidRPr="00E43553">
              <w:rPr>
                <w:sz w:val="20"/>
                <w:szCs w:val="20"/>
              </w:rPr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E599D" w:rsidRPr="00E43553" w:rsidRDefault="003E599D" w:rsidP="00E4355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E599D" w:rsidRDefault="003E599D" w:rsidP="005560DF">
      <w:pPr>
        <w:spacing w:after="0"/>
      </w:pPr>
    </w:p>
    <w:p w:rsidR="003E599D" w:rsidRDefault="003E599D" w:rsidP="005560DF">
      <w:pPr>
        <w:spacing w:after="0"/>
      </w:pPr>
    </w:p>
    <w:p w:rsidR="003E599D" w:rsidRDefault="003E599D" w:rsidP="005560DF">
      <w:pPr>
        <w:rPr>
          <w:b/>
          <w:bCs/>
          <w:iCs/>
          <w:sz w:val="32"/>
          <w:szCs w:val="28"/>
        </w:rPr>
      </w:pPr>
      <w:r>
        <w:rPr>
          <w:sz w:val="32"/>
        </w:rPr>
        <w:br w:type="page"/>
      </w:r>
    </w:p>
    <w:bookmarkEnd w:id="3"/>
    <w:p w:rsidR="003E599D" w:rsidRDefault="00351DC3" w:rsidP="005560DF">
      <w:pPr>
        <w:pStyle w:val="Prrafodelista"/>
        <w:jc w:val="both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-1168400</wp:posOffset>
                </wp:positionV>
                <wp:extent cx="6677025" cy="1323975"/>
                <wp:effectExtent l="19050" t="1905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25.05pt;margin-top:-92pt;width:525.7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" strokecolor="white" strokeweight="2pt"/>
            </w:pict>
          </mc:Fallback>
        </mc:AlternateContent>
      </w: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>
      <w:pPr>
        <w:pStyle w:val="Prrafodelista"/>
        <w:jc w:val="both"/>
        <w:rPr>
          <w:sz w:val="18"/>
          <w:szCs w:val="18"/>
        </w:rPr>
      </w:pPr>
    </w:p>
    <w:p w:rsidR="003E599D" w:rsidRDefault="003E599D" w:rsidP="005560DF"/>
    <w:p w:rsidR="003E599D" w:rsidRDefault="00351DC3" w:rsidP="005560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215265</wp:posOffset>
                </wp:positionV>
                <wp:extent cx="459105" cy="6276340"/>
                <wp:effectExtent l="0" t="0" r="17145" b="1016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6276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07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07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599D" w:rsidRPr="00F4051A" w:rsidRDefault="003E599D" w:rsidP="005560DF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F4051A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II-P10</w:t>
                            </w:r>
                            <w:r w:rsidRPr="00F4051A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30" type="#_x0000_t202" style="position:absolute;margin-left:-16.45pt;margin-top:16.95pt;width:36.15pt;height:4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" filled="f" fillcolor="#00607c" strokecolor="#00607c">
                <v:textbox style="layout-flow:vertical;mso-layout-flow-alt:bottom-to-top">
                  <w:txbxContent>
                    <w:p w:rsidR="003E599D" w:rsidRPr="00F4051A" w:rsidRDefault="003E599D" w:rsidP="005560DF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F4051A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II-P10</w:t>
                      </w:r>
                      <w:r w:rsidRPr="00F4051A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135890</wp:posOffset>
                </wp:positionV>
                <wp:extent cx="459105" cy="6489700"/>
                <wp:effectExtent l="0" t="0" r="17145" b="2540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48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6" o:spid="_x0000_s1026" style="position:absolute;margin-left:-16.45pt;margin-top:10.7pt;width:36.15pt;height:5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" fillcolor="#00607c"/>
            </w:pict>
          </mc:Fallback>
        </mc:AlternateContent>
      </w:r>
    </w:p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51DC3" w:rsidP="005560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962025"/>
                <wp:effectExtent l="0" t="0" r="19050" b="2857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599D" w:rsidRDefault="003E599D" w:rsidP="005560D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FICHAS DE INDICADORES: </w:t>
                            </w:r>
                          </w:p>
                          <w:p w:rsidR="003E599D" w:rsidRPr="008A6A4D" w:rsidRDefault="003E599D" w:rsidP="005560DF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LA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GESTIÓN DE RECURSOS MATERIALES Y SERVICIOS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1" type="#_x0000_t202" style="position:absolute;margin-left:47.4pt;margin-top:10.65pt;width:412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" filled="f">
                <v:textbox>
                  <w:txbxContent>
                    <w:p w:rsidR="003E599D" w:rsidRDefault="003E599D" w:rsidP="005560D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FICHAS DE INDICADORES: </w:t>
                      </w:r>
                    </w:p>
                    <w:p w:rsidR="003E599D" w:rsidRPr="008A6A4D" w:rsidRDefault="003E599D" w:rsidP="005560DF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PARA LA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GESTIÓN DE RECURSOS MATERIALES Y SERVICIOS </w:t>
                      </w:r>
                    </w:p>
                  </w:txbxContent>
                </v:textbox>
              </v:shape>
            </w:pict>
          </mc:Fallback>
        </mc:AlternateContent>
      </w:r>
    </w:p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/>
    <w:p w:rsidR="003E599D" w:rsidRDefault="003E599D" w:rsidP="005560DF">
      <w:pPr>
        <w:spacing w:after="0" w:line="240" w:lineRule="auto"/>
      </w:pPr>
    </w:p>
    <w:p w:rsidR="003E599D" w:rsidRDefault="003E599D" w:rsidP="005560DF">
      <w:r>
        <w:br w:type="page"/>
      </w:r>
    </w:p>
    <w:p w:rsidR="003E599D" w:rsidRPr="0030632F" w:rsidRDefault="003E599D" w:rsidP="0030632F">
      <w:pPr>
        <w:pStyle w:val="Ttulo2"/>
        <w:spacing w:before="0" w:after="0"/>
        <w:jc w:val="left"/>
        <w:rPr>
          <w:color w:val="auto"/>
          <w:sz w:val="26"/>
          <w:szCs w:val="26"/>
        </w:rPr>
      </w:pPr>
      <w:r w:rsidRPr="001E71DB">
        <w:rPr>
          <w:color w:val="auto"/>
          <w:sz w:val="26"/>
          <w:szCs w:val="26"/>
        </w:rPr>
        <w:lastRenderedPageBreak/>
        <w:t>ISGC-P10-01: Número de CAU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iCs/>
                <w:sz w:val="20"/>
                <w:szCs w:val="20"/>
              </w:rPr>
              <w:t>ISGC-P10-01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30632F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bCs/>
                <w:iCs/>
                <w:sz w:val="20"/>
                <w:szCs w:val="20"/>
              </w:rPr>
              <w:t xml:space="preserve">Número de </w:t>
            </w:r>
            <w:r>
              <w:rPr>
                <w:rFonts w:cs="Calibri"/>
                <w:bCs/>
                <w:iCs/>
                <w:sz w:val="20"/>
                <w:szCs w:val="20"/>
              </w:rPr>
              <w:t>CAU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18444A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8B3002">
              <w:rPr>
                <w:rFonts w:cs="Calibri"/>
                <w:color w:val="000000"/>
                <w:sz w:val="20"/>
                <w:szCs w:val="20"/>
              </w:rPr>
              <w:t>N</w:t>
            </w:r>
            <w:r w:rsidRPr="008B3002">
              <w:rPr>
                <w:rFonts w:cs="Calibri"/>
                <w:sz w:val="20"/>
                <w:szCs w:val="20"/>
              </w:rPr>
              <w:t xml:space="preserve">úmero de </w:t>
            </w:r>
            <w:r>
              <w:rPr>
                <w:rFonts w:cs="Calibri"/>
                <w:sz w:val="20"/>
                <w:szCs w:val="20"/>
              </w:rPr>
              <w:t>peticiones</w:t>
            </w:r>
            <w:r w:rsidRPr="008B3002">
              <w:rPr>
                <w:rFonts w:cs="Calibri"/>
                <w:sz w:val="20"/>
                <w:szCs w:val="20"/>
              </w:rPr>
              <w:t xml:space="preserve"> a través del </w:t>
            </w:r>
            <w:r>
              <w:rPr>
                <w:rFonts w:cs="Calibri"/>
                <w:sz w:val="20"/>
                <w:szCs w:val="20"/>
              </w:rPr>
              <w:t>Centro de Atención al Usuario</w:t>
            </w:r>
            <w:r w:rsidRPr="008B3002">
              <w:rPr>
                <w:rFonts w:cs="Calibri"/>
                <w:sz w:val="20"/>
                <w:szCs w:val="20"/>
              </w:rPr>
              <w:t xml:space="preserve"> de la UCA. 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18444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color w:val="000000"/>
                <w:sz w:val="20"/>
                <w:szCs w:val="20"/>
              </w:rPr>
              <w:t xml:space="preserve">Número de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CAUs</w:t>
            </w:r>
            <w:proofErr w:type="spellEnd"/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30632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Tipología del CAU o servicio, unidad responsable, centro y Título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18444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sz w:val="20"/>
                <w:szCs w:val="20"/>
              </w:rPr>
              <w:t xml:space="preserve">Herramienta del </w:t>
            </w:r>
            <w:r>
              <w:rPr>
                <w:rFonts w:cs="Calibri"/>
                <w:sz w:val="20"/>
                <w:szCs w:val="20"/>
              </w:rPr>
              <w:t>Centro de Atención al Usuario</w:t>
            </w:r>
            <w:r w:rsidRPr="008B3002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cau</w:t>
            </w:r>
            <w:r w:rsidRPr="008B3002">
              <w:rPr>
                <w:rFonts w:cs="Calibri"/>
                <w:sz w:val="20"/>
                <w:szCs w:val="20"/>
              </w:rPr>
              <w:t>.uca.es)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Base de datos del C</w:t>
            </w:r>
            <w:r w:rsidRPr="008B3002">
              <w:rPr>
                <w:rFonts w:cs="Calibri"/>
                <w:sz w:val="20"/>
                <w:szCs w:val="20"/>
              </w:rPr>
              <w:t>AU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B3002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B3002">
              <w:rPr>
                <w:rFonts w:cs="Calibri"/>
                <w:bCs/>
                <w:sz w:val="20"/>
                <w:szCs w:val="20"/>
              </w:rPr>
              <w:t>Desde 2009-10</w:t>
            </w:r>
          </w:p>
        </w:tc>
      </w:tr>
      <w:tr w:rsidR="003E599D" w:rsidRPr="008B3002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652" w:type="dxa"/>
          </w:tcPr>
          <w:p w:rsidR="003E599D" w:rsidRPr="006924C4" w:rsidRDefault="003E599D" w:rsidP="006924C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6924C4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3E599D" w:rsidRPr="008B3002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652" w:type="dxa"/>
          </w:tcPr>
          <w:p w:rsidR="003E599D" w:rsidRPr="006924C4" w:rsidRDefault="003E599D" w:rsidP="006924C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6924C4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3E599D" w:rsidRPr="008B3002" w:rsidTr="0030632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B300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3E599D" w:rsidRDefault="003E599D" w:rsidP="009B66D8">
      <w:pPr>
        <w:spacing w:after="0"/>
        <w:rPr>
          <w:b/>
          <w:sz w:val="26"/>
          <w:szCs w:val="26"/>
          <w:highlight w:val="yellow"/>
        </w:rPr>
      </w:pPr>
    </w:p>
    <w:p w:rsidR="003E599D" w:rsidRPr="008D423F" w:rsidRDefault="003E599D" w:rsidP="009B66D8">
      <w:pPr>
        <w:spacing w:after="0"/>
        <w:rPr>
          <w:b/>
          <w:sz w:val="26"/>
          <w:szCs w:val="26"/>
        </w:rPr>
      </w:pPr>
      <w:r w:rsidRPr="001E71DB">
        <w:rPr>
          <w:b/>
          <w:sz w:val="26"/>
          <w:szCs w:val="26"/>
        </w:rPr>
        <w:t>ISGC-P10-02: Promedio de Satisfacción del usuario con las respuestas / soluciones recibidas a través del CAU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ISGC-P10-02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sz w:val="20"/>
                <w:szCs w:val="20"/>
              </w:rPr>
              <w:t>Satisfacción del usuario con las respuestas / sol</w:t>
            </w:r>
            <w:r>
              <w:rPr>
                <w:rFonts w:cs="Calibri"/>
                <w:sz w:val="20"/>
                <w:szCs w:val="20"/>
              </w:rPr>
              <w:t>uciones recibidas a través del C</w:t>
            </w:r>
            <w:r w:rsidRPr="008B3002">
              <w:rPr>
                <w:rFonts w:cs="Calibri"/>
                <w:sz w:val="20"/>
                <w:szCs w:val="20"/>
              </w:rPr>
              <w:t xml:space="preserve">AU 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55F1">
              <w:rPr>
                <w:rFonts w:cs="Calibri"/>
                <w:sz w:val="20"/>
                <w:szCs w:val="20"/>
              </w:rPr>
              <w:t>Satisfacción de los usuarios con las respuestas / soluciones recibidas a través del CAU. Este aspecto es valorado a través de la encuesta, que voluntariamente cumplimentan los usuarios tras el cierre del CAU. Valoran la satisfacción con el servicio, el tiempo de respuesta y la eficacia de la solución.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55F1">
              <w:rPr>
                <w:rFonts w:cs="Calibri"/>
                <w:sz w:val="20"/>
                <w:szCs w:val="20"/>
              </w:rPr>
              <w:t xml:space="preserve">Promedio total de la valoración que realizan </w:t>
            </w:r>
            <w:proofErr w:type="spellStart"/>
            <w:r w:rsidRPr="00BF55F1">
              <w:rPr>
                <w:rFonts w:cs="Calibri"/>
                <w:sz w:val="20"/>
                <w:szCs w:val="20"/>
              </w:rPr>
              <w:t>lo</w:t>
            </w:r>
            <w:proofErr w:type="spellEnd"/>
            <w:r w:rsidRPr="00BF55F1">
              <w:rPr>
                <w:rFonts w:cs="Calibri"/>
                <w:sz w:val="20"/>
                <w:szCs w:val="20"/>
              </w:rPr>
              <w:t xml:space="preserve"> usuarios, en una escala 1-5, en las tres aspectos que conforman la encuesta de satisfacción del CAU (servicio, tiempo y eficacia en la resolución).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F55F1">
              <w:rPr>
                <w:rFonts w:cs="Calibri"/>
                <w:bCs/>
                <w:sz w:val="20"/>
                <w:szCs w:val="20"/>
              </w:rPr>
              <w:t>Tipología del CAU o servicio, unidad responsable, centro y Título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BF55F1">
              <w:rPr>
                <w:rFonts w:cs="Calibri"/>
                <w:sz w:val="20"/>
                <w:szCs w:val="20"/>
              </w:rPr>
              <w:t>Encuesta recogida en la plataforma del CAU.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BF55F1">
              <w:rPr>
                <w:rFonts w:cs="Calibri"/>
                <w:sz w:val="20"/>
                <w:szCs w:val="20"/>
              </w:rPr>
              <w:t>Base de datos del BAU (respuestas a la encuesta)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3E599D" w:rsidRPr="00BF55F1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F55F1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B3002">
              <w:rPr>
                <w:rFonts w:cs="Calibri"/>
                <w:bCs/>
                <w:sz w:val="20"/>
                <w:szCs w:val="20"/>
              </w:rPr>
              <w:t>Desde 2009-10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3E599D" w:rsidRPr="006924C4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6924C4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3E599D" w:rsidRPr="006924C4" w:rsidRDefault="003E599D" w:rsidP="006924C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6924C4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3E599D" w:rsidRPr="008B3002" w:rsidTr="0082042A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B300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3E599D" w:rsidRDefault="003E599D" w:rsidP="009B66D8">
      <w:pPr>
        <w:rPr>
          <w:b/>
          <w:sz w:val="32"/>
          <w:szCs w:val="32"/>
        </w:rPr>
      </w:pPr>
    </w:p>
    <w:p w:rsidR="003E599D" w:rsidRDefault="003E599D" w:rsidP="005560DF"/>
    <w:p w:rsidR="003E599D" w:rsidRDefault="003E599D" w:rsidP="005560DF"/>
    <w:p w:rsidR="003E599D" w:rsidRPr="0082042A" w:rsidRDefault="00B331E3" w:rsidP="00BF55F1">
      <w:pPr>
        <w:pStyle w:val="Ttulo2"/>
        <w:spacing w:before="0" w:after="0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ISGC-P10-03</w:t>
      </w:r>
      <w:r w:rsidR="003E599D" w:rsidRPr="0082042A">
        <w:rPr>
          <w:color w:val="auto"/>
          <w:sz w:val="26"/>
          <w:szCs w:val="26"/>
        </w:rPr>
        <w:t>: Porcentaje de asignaturas del título con actividad dentro del Campus Virtual.</w:t>
      </w:r>
    </w:p>
    <w:p w:rsidR="003E599D" w:rsidRDefault="003E599D" w:rsidP="005560DF">
      <w:pPr>
        <w:spacing w:after="0"/>
        <w:rPr>
          <w:b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3E599D" w:rsidRPr="008B3002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ISGC-P10-0</w:t>
            </w:r>
            <w:r w:rsidR="00B331E3">
              <w:rPr>
                <w:rFonts w:cs="Calibri"/>
                <w:iCs/>
                <w:sz w:val="20"/>
                <w:szCs w:val="20"/>
              </w:rPr>
              <w:t>3</w:t>
            </w:r>
          </w:p>
        </w:tc>
      </w:tr>
      <w:tr w:rsidR="003E599D" w:rsidRPr="001E71DB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652" w:type="dxa"/>
            <w:vAlign w:val="center"/>
          </w:tcPr>
          <w:p w:rsidR="003E599D" w:rsidRPr="001E71DB" w:rsidRDefault="003E599D" w:rsidP="002A150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A1503">
              <w:rPr>
                <w:rFonts w:cs="Arial"/>
                <w:sz w:val="20"/>
                <w:szCs w:val="20"/>
              </w:rPr>
              <w:t>Porcentaje de asignaturas del título con actividad dentro del Campus Virtual.</w:t>
            </w:r>
          </w:p>
        </w:tc>
      </w:tr>
      <w:tr w:rsidR="003E599D" w:rsidRPr="008B3002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8B300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3E599D" w:rsidRPr="008B3002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652" w:type="dxa"/>
            <w:vAlign w:val="center"/>
          </w:tcPr>
          <w:p w:rsidR="003E599D" w:rsidRPr="008B3002" w:rsidRDefault="003E599D" w:rsidP="002A1503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Relación porcentual entre el número de asignaturas del título que hacen uso docente del Campus Virtual de la UCA y la totalidad de asignaturas del título.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2A150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2042A">
              <w:rPr>
                <w:rFonts w:cs="Arial"/>
                <w:sz w:val="20"/>
                <w:szCs w:val="20"/>
              </w:rPr>
              <w:t xml:space="preserve">(Nº de </w:t>
            </w:r>
            <w:r>
              <w:rPr>
                <w:rFonts w:cs="Arial"/>
                <w:sz w:val="20"/>
                <w:szCs w:val="20"/>
              </w:rPr>
              <w:t>asignaturas con actividad académica en el Campus Virtual</w:t>
            </w:r>
            <w:r w:rsidRPr="0082042A">
              <w:rPr>
                <w:rFonts w:cs="Arial"/>
                <w:sz w:val="20"/>
                <w:szCs w:val="20"/>
              </w:rPr>
              <w:t xml:space="preserve"> / Nº total de </w:t>
            </w:r>
            <w:r>
              <w:rPr>
                <w:rFonts w:cs="Arial"/>
                <w:sz w:val="20"/>
                <w:szCs w:val="20"/>
              </w:rPr>
              <w:t>asignaturas</w:t>
            </w:r>
            <w:r w:rsidRPr="0082042A">
              <w:rPr>
                <w:rFonts w:cs="Arial"/>
                <w:sz w:val="20"/>
                <w:szCs w:val="20"/>
              </w:rPr>
              <w:t>) x 100.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2042A">
              <w:rPr>
                <w:rFonts w:cs="Calibri"/>
                <w:bCs/>
                <w:sz w:val="20"/>
                <w:szCs w:val="20"/>
              </w:rPr>
              <w:t>Centro y Título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BBDD Campus Virtual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Cursos </w:t>
            </w:r>
            <w:proofErr w:type="spellStart"/>
            <w:r>
              <w:rPr>
                <w:rFonts w:cs="Calibri"/>
                <w:sz w:val="20"/>
                <w:szCs w:val="20"/>
              </w:rPr>
              <w:t>Moodle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del Campus Virtual.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2042A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2009-10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652" w:type="dxa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Unidad responsable del Campus Virtual UCA / Unidad de Calidad y Evaluación.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652" w:type="dxa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Unidad responsable del Campus Virtual UCA.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2042A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3E599D" w:rsidRPr="0082042A" w:rsidTr="0082042A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3E599D" w:rsidRPr="008B3002" w:rsidRDefault="003E599D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8B300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652" w:type="dxa"/>
            <w:vAlign w:val="center"/>
          </w:tcPr>
          <w:p w:rsidR="003E599D" w:rsidRPr="0082042A" w:rsidRDefault="003E599D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82042A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3E599D" w:rsidRDefault="003E599D" w:rsidP="005560DF">
      <w:pPr>
        <w:spacing w:after="0"/>
        <w:rPr>
          <w:b/>
          <w:sz w:val="26"/>
          <w:szCs w:val="26"/>
        </w:rPr>
      </w:pPr>
    </w:p>
    <w:p w:rsidR="003E599D" w:rsidRDefault="003E599D" w:rsidP="005560DF">
      <w:pPr>
        <w:spacing w:after="0"/>
        <w:rPr>
          <w:b/>
          <w:sz w:val="26"/>
          <w:szCs w:val="26"/>
        </w:rPr>
      </w:pPr>
    </w:p>
    <w:p w:rsidR="003E599D" w:rsidRDefault="00351DC3" w:rsidP="005560DF">
      <w:pPr>
        <w:spacing w:after="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-973455</wp:posOffset>
                </wp:positionV>
                <wp:extent cx="6819900" cy="1104900"/>
                <wp:effectExtent l="0" t="0" r="3810" b="190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5.55pt;margin-top:-76.65pt;width:537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" stroked="f"/>
            </w:pict>
          </mc:Fallback>
        </mc:AlternateContent>
      </w:r>
    </w:p>
    <w:p w:rsidR="003E599D" w:rsidRDefault="003E599D" w:rsidP="005560DF">
      <w:pPr>
        <w:spacing w:after="0"/>
        <w:rPr>
          <w:b/>
          <w:sz w:val="26"/>
          <w:szCs w:val="26"/>
        </w:rPr>
      </w:pPr>
    </w:p>
    <w:p w:rsidR="003E599D" w:rsidRDefault="003E599D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-1111250</wp:posOffset>
                </wp:positionV>
                <wp:extent cx="6648450" cy="1228725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2.05pt;margin-top:-87.5pt;width:523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iWfQIAAP0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" stroked="f"/>
            </w:pict>
          </mc:Fallback>
        </mc:AlternateContent>
      </w: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51DC3" w:rsidRDefault="00351DC3" w:rsidP="005560DF">
      <w:pPr>
        <w:spacing w:after="0"/>
        <w:rPr>
          <w:b/>
          <w:sz w:val="26"/>
          <w:szCs w:val="26"/>
        </w:rPr>
      </w:pPr>
    </w:p>
    <w:p w:rsidR="003E599D" w:rsidRDefault="00351DC3" w:rsidP="005560DF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6588125</wp:posOffset>
                </wp:positionV>
                <wp:extent cx="6648450" cy="1228725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7.8pt;margin-top:518.75pt;width:523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7766685</wp:posOffset>
                </wp:positionV>
                <wp:extent cx="6819900" cy="1104900"/>
                <wp:effectExtent l="0" t="3810" r="381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35.55pt;margin-top:611.55pt;width:537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" stroked="f"/>
            </w:pict>
          </mc:Fallback>
        </mc:AlternateContent>
      </w:r>
    </w:p>
    <w:sectPr w:rsidR="003E599D" w:rsidSect="00351DC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91" w:bottom="1134" w:left="1191" w:header="680" w:footer="709" w:gutter="0"/>
      <w:pgNumType w:start="1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BD" w:rsidRDefault="00341DBD" w:rsidP="002143F7">
      <w:pPr>
        <w:spacing w:after="0" w:line="240" w:lineRule="auto"/>
      </w:pPr>
      <w:r>
        <w:separator/>
      </w:r>
    </w:p>
  </w:endnote>
  <w:endnote w:type="continuationSeparator" w:id="0">
    <w:p w:rsidR="00341DBD" w:rsidRDefault="00341DBD" w:rsidP="0021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E7EA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221"/>
      <w:gridCol w:w="3221"/>
      <w:gridCol w:w="3222"/>
    </w:tblGrid>
    <w:tr w:rsidR="003E599D" w:rsidRPr="007E1EC9" w:rsidTr="007E1EC9">
      <w:trPr>
        <w:jc w:val="center"/>
      </w:trPr>
      <w:tc>
        <w:tcPr>
          <w:tcW w:w="3221" w:type="dxa"/>
          <w:shd w:val="clear" w:color="auto" w:fill="878787"/>
        </w:tcPr>
        <w:p w:rsidR="003E599D" w:rsidRPr="007E1EC9" w:rsidRDefault="003E599D" w:rsidP="008B3002">
          <w:pPr>
            <w:pStyle w:val="Piedepgina"/>
            <w:rPr>
              <w:b/>
              <w:color w:val="FFFFFF"/>
            </w:rPr>
          </w:pPr>
          <w:r w:rsidRPr="007E1EC9">
            <w:rPr>
              <w:b/>
              <w:color w:val="FFFFFF"/>
            </w:rPr>
            <w:t>SGC</w:t>
          </w:r>
          <w:r>
            <w:rPr>
              <w:b/>
              <w:color w:val="FFFFFF"/>
            </w:rPr>
            <w:t xml:space="preserve"> </w:t>
          </w:r>
          <w:r w:rsidRPr="007E1EC9">
            <w:rPr>
              <w:b/>
              <w:color w:val="FFFFFF"/>
            </w:rPr>
            <w:t>DE LA UCA</w:t>
          </w:r>
        </w:p>
      </w:tc>
      <w:tc>
        <w:tcPr>
          <w:tcW w:w="3221" w:type="dxa"/>
          <w:shd w:val="clear" w:color="auto" w:fill="878787"/>
        </w:tcPr>
        <w:p w:rsidR="003E599D" w:rsidRPr="007E1EC9" w:rsidRDefault="003E599D" w:rsidP="00351DC3">
          <w:pPr>
            <w:pStyle w:val="Piedepgina"/>
            <w:jc w:val="center"/>
            <w:rPr>
              <w:b/>
              <w:color w:val="FFFFFF"/>
            </w:rPr>
          </w:pPr>
          <w:r w:rsidRPr="007E1EC9">
            <w:rPr>
              <w:b/>
              <w:color w:val="FFFFFF"/>
            </w:rPr>
            <w:t>VERSIÓN 1.0 (</w:t>
          </w:r>
          <w:r w:rsidR="00351DC3">
            <w:rPr>
              <w:b/>
              <w:color w:val="FFFFFF"/>
            </w:rPr>
            <w:t>NOVIEMBRE</w:t>
          </w:r>
          <w:r w:rsidRPr="007E1EC9">
            <w:rPr>
              <w:b/>
              <w:color w:val="FFFFFF"/>
            </w:rPr>
            <w:t xml:space="preserve"> 2012)</w:t>
          </w:r>
        </w:p>
      </w:tc>
      <w:tc>
        <w:tcPr>
          <w:tcW w:w="3222" w:type="dxa"/>
          <w:shd w:val="clear" w:color="auto" w:fill="878787"/>
        </w:tcPr>
        <w:p w:rsidR="003E599D" w:rsidRPr="007E1EC9" w:rsidRDefault="003E599D" w:rsidP="002E2B57">
          <w:pPr>
            <w:pStyle w:val="Piedepgina"/>
            <w:jc w:val="right"/>
            <w:rPr>
              <w:b/>
              <w:color w:val="FFFFFF"/>
            </w:rPr>
          </w:pPr>
          <w:r w:rsidRPr="007E1EC9">
            <w:rPr>
              <w:b/>
              <w:color w:val="FFFFFF"/>
            </w:rPr>
            <w:t xml:space="preserve">Página </w:t>
          </w:r>
          <w:r w:rsidR="001A347B" w:rsidRPr="007E1EC9">
            <w:rPr>
              <w:b/>
              <w:bCs/>
              <w:color w:val="FFFFFF"/>
            </w:rPr>
            <w:fldChar w:fldCharType="begin"/>
          </w:r>
          <w:r w:rsidRPr="007E1EC9">
            <w:rPr>
              <w:b/>
              <w:bCs/>
              <w:color w:val="FFFFFF"/>
            </w:rPr>
            <w:instrText>PAGE</w:instrText>
          </w:r>
          <w:r w:rsidR="001A347B" w:rsidRPr="007E1EC9">
            <w:rPr>
              <w:b/>
              <w:bCs/>
              <w:color w:val="FFFFFF"/>
            </w:rPr>
            <w:fldChar w:fldCharType="separate"/>
          </w:r>
          <w:r w:rsidR="002E2B57">
            <w:rPr>
              <w:b/>
              <w:bCs/>
              <w:noProof/>
              <w:color w:val="FFFFFF"/>
            </w:rPr>
            <w:t>170</w:t>
          </w:r>
          <w:r w:rsidR="001A347B" w:rsidRPr="007E1EC9">
            <w:rPr>
              <w:b/>
              <w:bCs/>
              <w:color w:val="FFFFFF"/>
            </w:rPr>
            <w:fldChar w:fldCharType="end"/>
          </w:r>
          <w:r w:rsidRPr="007E1EC9">
            <w:rPr>
              <w:b/>
              <w:color w:val="FFFFFF"/>
            </w:rPr>
            <w:t xml:space="preserve"> de </w:t>
          </w:r>
          <w:r w:rsidRPr="007E1EC9">
            <w:rPr>
              <w:b/>
              <w:bCs/>
              <w:color w:val="FFFFFF"/>
            </w:rPr>
            <w:t>2</w:t>
          </w:r>
          <w:r w:rsidR="002E2B57">
            <w:rPr>
              <w:b/>
              <w:bCs/>
              <w:color w:val="FFFFFF"/>
            </w:rPr>
            <w:t>35</w:t>
          </w:r>
        </w:p>
      </w:tc>
    </w:tr>
  </w:tbl>
  <w:p w:rsidR="003E599D" w:rsidRDefault="003E59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3E599D" w:rsidRPr="007E1EC9" w:rsidTr="007E1EC9">
      <w:trPr>
        <w:jc w:val="center"/>
      </w:trPr>
      <w:tc>
        <w:tcPr>
          <w:tcW w:w="3108" w:type="dxa"/>
          <w:shd w:val="clear" w:color="auto" w:fill="878787"/>
        </w:tcPr>
        <w:p w:rsidR="003E599D" w:rsidRPr="00351DC3" w:rsidRDefault="003E599D" w:rsidP="00F56F60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351DC3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3E599D" w:rsidRPr="00351DC3" w:rsidRDefault="003E599D" w:rsidP="00351DC3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351DC3">
            <w:rPr>
              <w:b/>
              <w:color w:val="FFFFFF"/>
              <w:sz w:val="21"/>
              <w:szCs w:val="21"/>
            </w:rPr>
            <w:t>VERSIÓN 1.0 (</w:t>
          </w:r>
          <w:r w:rsidR="00351DC3" w:rsidRPr="00351DC3">
            <w:rPr>
              <w:b/>
              <w:color w:val="FFFFFF"/>
              <w:sz w:val="21"/>
              <w:szCs w:val="21"/>
            </w:rPr>
            <w:t>NOVIEMBRE</w:t>
          </w:r>
          <w:r w:rsidRPr="00351DC3">
            <w:rPr>
              <w:b/>
              <w:color w:val="FFFFFF"/>
              <w:sz w:val="21"/>
              <w:szCs w:val="21"/>
            </w:rPr>
            <w:t>-2012)</w:t>
          </w:r>
        </w:p>
      </w:tc>
      <w:tc>
        <w:tcPr>
          <w:tcW w:w="3108" w:type="dxa"/>
          <w:shd w:val="clear" w:color="auto" w:fill="878787"/>
        </w:tcPr>
        <w:p w:rsidR="003E599D" w:rsidRPr="00351DC3" w:rsidRDefault="003E599D" w:rsidP="002E2B57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351DC3">
            <w:rPr>
              <w:b/>
              <w:color w:val="FFFFFF"/>
              <w:sz w:val="21"/>
              <w:szCs w:val="21"/>
            </w:rPr>
            <w:t xml:space="preserve">Página </w:t>
          </w:r>
          <w:r w:rsidR="001A347B" w:rsidRPr="00351DC3">
            <w:rPr>
              <w:b/>
              <w:color w:val="FFFFFF"/>
              <w:sz w:val="21"/>
              <w:szCs w:val="21"/>
            </w:rPr>
            <w:fldChar w:fldCharType="begin"/>
          </w:r>
          <w:r w:rsidRPr="00351DC3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1A347B" w:rsidRPr="00351DC3">
            <w:rPr>
              <w:b/>
              <w:color w:val="FFFFFF"/>
              <w:sz w:val="21"/>
              <w:szCs w:val="21"/>
            </w:rPr>
            <w:fldChar w:fldCharType="separate"/>
          </w:r>
          <w:r w:rsidR="002E2B57">
            <w:rPr>
              <w:b/>
              <w:noProof/>
              <w:color w:val="FFFFFF"/>
              <w:sz w:val="21"/>
              <w:szCs w:val="21"/>
            </w:rPr>
            <w:t>159</w:t>
          </w:r>
          <w:r w:rsidR="001A347B" w:rsidRPr="00351DC3">
            <w:rPr>
              <w:b/>
              <w:color w:val="FFFFFF"/>
              <w:sz w:val="21"/>
              <w:szCs w:val="21"/>
            </w:rPr>
            <w:fldChar w:fldCharType="end"/>
          </w:r>
          <w:r w:rsidRPr="00351DC3">
            <w:rPr>
              <w:b/>
              <w:color w:val="FFFFFF"/>
              <w:sz w:val="21"/>
              <w:szCs w:val="21"/>
            </w:rPr>
            <w:t xml:space="preserve"> de 2</w:t>
          </w:r>
          <w:r w:rsidR="002E2B57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3E599D" w:rsidRDefault="003E59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BD" w:rsidRDefault="00341DBD" w:rsidP="002143F7">
      <w:pPr>
        <w:spacing w:after="0" w:line="240" w:lineRule="auto"/>
      </w:pPr>
      <w:r>
        <w:separator/>
      </w:r>
    </w:p>
  </w:footnote>
  <w:footnote w:type="continuationSeparator" w:id="0">
    <w:p w:rsidR="00341DBD" w:rsidRDefault="00341DBD" w:rsidP="0021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3E599D" w:rsidRPr="007E1EC9" w:rsidTr="007E1EC9">
      <w:trPr>
        <w:trHeight w:val="1191"/>
        <w:jc w:val="center"/>
      </w:trPr>
      <w:tc>
        <w:tcPr>
          <w:tcW w:w="2972" w:type="dxa"/>
          <w:vAlign w:val="center"/>
        </w:tcPr>
        <w:p w:rsidR="003E599D" w:rsidRPr="007E1EC9" w:rsidRDefault="00374555" w:rsidP="007E1EC9">
          <w:pPr>
            <w:pStyle w:val="Encabezado"/>
            <w:jc w:val="center"/>
            <w:rPr>
              <w:color w:val="00607C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DF4AC0B" wp14:editId="0E791D8E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3E599D" w:rsidRPr="007E1EC9" w:rsidRDefault="003E599D" w:rsidP="007E1EC9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7E1EC9">
            <w:rPr>
              <w:rFonts w:cs="Calibri"/>
              <w:i/>
              <w:color w:val="00607C"/>
            </w:rPr>
            <w:t>P1</w:t>
          </w:r>
          <w:r>
            <w:rPr>
              <w:rFonts w:cs="Calibri"/>
              <w:i/>
              <w:color w:val="00607C"/>
            </w:rPr>
            <w:t>0</w:t>
          </w:r>
          <w:r w:rsidRPr="007E1EC9">
            <w:rPr>
              <w:rFonts w:cs="Calibri"/>
              <w:i/>
              <w:color w:val="00607C"/>
            </w:rPr>
            <w:t xml:space="preserve">-Procedimiento para </w:t>
          </w:r>
          <w:smartTag w:uri="urn:schemas-microsoft-com:office:smarttags" w:element="PersonName">
            <w:smartTagPr>
              <w:attr w:name="ProductID" w:val="LA GESTIÓN"/>
            </w:smartTagPr>
            <w:r w:rsidRPr="007E1EC9">
              <w:rPr>
                <w:rFonts w:cs="Calibri"/>
                <w:i/>
                <w:color w:val="00607C"/>
              </w:rPr>
              <w:t>la Gestión</w:t>
            </w:r>
          </w:smartTag>
          <w:r w:rsidRPr="007E1EC9">
            <w:rPr>
              <w:rFonts w:cs="Calibri"/>
              <w:i/>
              <w:color w:val="00607C"/>
            </w:rPr>
            <w:t xml:space="preserve"> de </w:t>
          </w:r>
          <w:r>
            <w:rPr>
              <w:rFonts w:cs="Calibri"/>
              <w:i/>
              <w:color w:val="00607C"/>
            </w:rPr>
            <w:t>los Recursos Materiales y Servicios</w:t>
          </w:r>
        </w:p>
      </w:tc>
      <w:tc>
        <w:tcPr>
          <w:tcW w:w="3171" w:type="dxa"/>
          <w:vAlign w:val="center"/>
        </w:tcPr>
        <w:p w:rsidR="00374555" w:rsidRDefault="003E599D" w:rsidP="007E1EC9">
          <w:pPr>
            <w:pStyle w:val="Encabezado"/>
            <w:jc w:val="center"/>
            <w:rPr>
              <w:b/>
              <w:color w:val="00607C"/>
            </w:rPr>
          </w:pPr>
          <w:r w:rsidRPr="007E1EC9">
            <w:rPr>
              <w:b/>
              <w:color w:val="00607C"/>
            </w:rPr>
            <w:t xml:space="preserve">SGC </w:t>
          </w:r>
          <w:r>
            <w:rPr>
              <w:b/>
              <w:color w:val="00607C"/>
            </w:rPr>
            <w:t>DE LOS TÍTULOS</w:t>
          </w:r>
          <w:r w:rsidR="00374555">
            <w:rPr>
              <w:b/>
              <w:color w:val="00607C"/>
            </w:rPr>
            <w:t xml:space="preserve"> DE </w:t>
          </w:r>
        </w:p>
        <w:p w:rsidR="003E599D" w:rsidRPr="007E1EC9" w:rsidRDefault="00374555" w:rsidP="007E1EC9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</w:t>
          </w:r>
          <w:r w:rsidR="003E599D">
            <w:rPr>
              <w:b/>
              <w:color w:val="00607C"/>
            </w:rPr>
            <w:t xml:space="preserve"> DE LA</w:t>
          </w:r>
          <w:r w:rsidR="003E599D" w:rsidRPr="007E1EC9">
            <w:rPr>
              <w:b/>
              <w:color w:val="00607C"/>
            </w:rPr>
            <w:t xml:space="preserve"> </w:t>
          </w:r>
        </w:p>
        <w:p w:rsidR="003E599D" w:rsidRPr="007E1EC9" w:rsidRDefault="003E599D" w:rsidP="007E1EC9">
          <w:pPr>
            <w:pStyle w:val="Encabezado"/>
            <w:jc w:val="center"/>
            <w:rPr>
              <w:b/>
              <w:color w:val="00607C"/>
            </w:rPr>
          </w:pPr>
          <w:r w:rsidRPr="007E1EC9">
            <w:rPr>
              <w:b/>
              <w:color w:val="00607C"/>
            </w:rPr>
            <w:t>UNIVERSIDAD DE CÁDIZ</w:t>
          </w:r>
        </w:p>
      </w:tc>
    </w:tr>
  </w:tbl>
  <w:p w:rsidR="003E599D" w:rsidRDefault="003E599D" w:rsidP="00D820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3E599D" w:rsidRPr="007E1EC9" w:rsidTr="007E1EC9">
      <w:trPr>
        <w:trHeight w:val="1191"/>
      </w:trPr>
      <w:tc>
        <w:tcPr>
          <w:tcW w:w="3227" w:type="dxa"/>
        </w:tcPr>
        <w:p w:rsidR="003E599D" w:rsidRPr="007E1EC9" w:rsidRDefault="003E599D" w:rsidP="007E1EC9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3E599D" w:rsidRPr="007E1EC9" w:rsidRDefault="00374555" w:rsidP="007E1EC9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6F9837" wp14:editId="6F2F68B1">
                <wp:simplePos x="0" y="0"/>
                <wp:positionH relativeFrom="column">
                  <wp:posOffset>2120900</wp:posOffset>
                </wp:positionH>
                <wp:positionV relativeFrom="paragraph">
                  <wp:posOffset>114935</wp:posOffset>
                </wp:positionV>
                <wp:extent cx="1957705" cy="81915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E599D" w:rsidRPr="00285052" w:rsidRDefault="003E599D" w:rsidP="002850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597"/>
    <w:multiLevelType w:val="multilevel"/>
    <w:tmpl w:val="3AD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43F60"/>
    <w:multiLevelType w:val="hybridMultilevel"/>
    <w:tmpl w:val="FB489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1763F4"/>
    <w:multiLevelType w:val="multilevel"/>
    <w:tmpl w:val="8CAAE2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202B5185"/>
    <w:multiLevelType w:val="hybridMultilevel"/>
    <w:tmpl w:val="4DA41886"/>
    <w:lvl w:ilvl="0" w:tplc="0C0A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4">
    <w:nsid w:val="23ED066A"/>
    <w:multiLevelType w:val="hybridMultilevel"/>
    <w:tmpl w:val="679C55AC"/>
    <w:lvl w:ilvl="0" w:tplc="7EAC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923367"/>
    <w:multiLevelType w:val="hybridMultilevel"/>
    <w:tmpl w:val="0338C6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835EFC"/>
    <w:multiLevelType w:val="multilevel"/>
    <w:tmpl w:val="785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0210B"/>
    <w:multiLevelType w:val="hybridMultilevel"/>
    <w:tmpl w:val="D14276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6221D6"/>
    <w:multiLevelType w:val="hybridMultilevel"/>
    <w:tmpl w:val="9E9A26B0"/>
    <w:lvl w:ilvl="0" w:tplc="0A86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BE6FB4"/>
    <w:multiLevelType w:val="hybridMultilevel"/>
    <w:tmpl w:val="5712E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EB5CE0"/>
    <w:multiLevelType w:val="hybridMultilevel"/>
    <w:tmpl w:val="543E5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197C39"/>
    <w:multiLevelType w:val="hybridMultilevel"/>
    <w:tmpl w:val="313C3AD2"/>
    <w:lvl w:ilvl="0" w:tplc="5D96ACCA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  <w:b w:val="0"/>
        <w:i w:val="0"/>
        <w:color w:val="0000FF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B5327C"/>
    <w:multiLevelType w:val="multilevel"/>
    <w:tmpl w:val="0D0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F7"/>
    <w:rsid w:val="00001A11"/>
    <w:rsid w:val="0000524D"/>
    <w:rsid w:val="00013061"/>
    <w:rsid w:val="0002665D"/>
    <w:rsid w:val="0002688E"/>
    <w:rsid w:val="00034ACD"/>
    <w:rsid w:val="0005294E"/>
    <w:rsid w:val="000643AC"/>
    <w:rsid w:val="00072FA8"/>
    <w:rsid w:val="00074B5D"/>
    <w:rsid w:val="0008342E"/>
    <w:rsid w:val="00095CB5"/>
    <w:rsid w:val="000C3E41"/>
    <w:rsid w:val="000D6AA1"/>
    <w:rsid w:val="000E0920"/>
    <w:rsid w:val="000E2845"/>
    <w:rsid w:val="000E4E1C"/>
    <w:rsid w:val="000E6A7C"/>
    <w:rsid w:val="000F2954"/>
    <w:rsid w:val="000F2A49"/>
    <w:rsid w:val="000F4F2D"/>
    <w:rsid w:val="000F6A0D"/>
    <w:rsid w:val="000F7C07"/>
    <w:rsid w:val="00103EE0"/>
    <w:rsid w:val="00107663"/>
    <w:rsid w:val="001108CE"/>
    <w:rsid w:val="00113060"/>
    <w:rsid w:val="00114EF8"/>
    <w:rsid w:val="00125F48"/>
    <w:rsid w:val="00126972"/>
    <w:rsid w:val="00127BCF"/>
    <w:rsid w:val="00127D3A"/>
    <w:rsid w:val="001317FE"/>
    <w:rsid w:val="00140E04"/>
    <w:rsid w:val="001419A1"/>
    <w:rsid w:val="00146A72"/>
    <w:rsid w:val="001563C5"/>
    <w:rsid w:val="00170298"/>
    <w:rsid w:val="001838A3"/>
    <w:rsid w:val="0018444A"/>
    <w:rsid w:val="00184699"/>
    <w:rsid w:val="001A24DE"/>
    <w:rsid w:val="001A297D"/>
    <w:rsid w:val="001A347B"/>
    <w:rsid w:val="001A7629"/>
    <w:rsid w:val="001B04C3"/>
    <w:rsid w:val="001C0DB4"/>
    <w:rsid w:val="001C4B09"/>
    <w:rsid w:val="001D03E5"/>
    <w:rsid w:val="001D25B3"/>
    <w:rsid w:val="001E2EB7"/>
    <w:rsid w:val="001E5036"/>
    <w:rsid w:val="001E64A5"/>
    <w:rsid w:val="001E71DB"/>
    <w:rsid w:val="001F05A6"/>
    <w:rsid w:val="00200B31"/>
    <w:rsid w:val="002122DB"/>
    <w:rsid w:val="002143F7"/>
    <w:rsid w:val="00231236"/>
    <w:rsid w:val="00237EBC"/>
    <w:rsid w:val="00244C51"/>
    <w:rsid w:val="0025132F"/>
    <w:rsid w:val="00251A30"/>
    <w:rsid w:val="0025504E"/>
    <w:rsid w:val="002551DC"/>
    <w:rsid w:val="00264C0D"/>
    <w:rsid w:val="002656EA"/>
    <w:rsid w:val="0028119F"/>
    <w:rsid w:val="00285052"/>
    <w:rsid w:val="00285A29"/>
    <w:rsid w:val="00290E2D"/>
    <w:rsid w:val="00295BA9"/>
    <w:rsid w:val="002A1503"/>
    <w:rsid w:val="002A4049"/>
    <w:rsid w:val="002A77A2"/>
    <w:rsid w:val="002B2D19"/>
    <w:rsid w:val="002B5651"/>
    <w:rsid w:val="002C247B"/>
    <w:rsid w:val="002E10CA"/>
    <w:rsid w:val="002E18C8"/>
    <w:rsid w:val="002E2B57"/>
    <w:rsid w:val="0030632F"/>
    <w:rsid w:val="00312192"/>
    <w:rsid w:val="00312C6E"/>
    <w:rsid w:val="00315F2D"/>
    <w:rsid w:val="00316B89"/>
    <w:rsid w:val="003227BF"/>
    <w:rsid w:val="003418C5"/>
    <w:rsid w:val="00341DBD"/>
    <w:rsid w:val="00342F09"/>
    <w:rsid w:val="00351DC3"/>
    <w:rsid w:val="00352A2D"/>
    <w:rsid w:val="0035770D"/>
    <w:rsid w:val="00363E7F"/>
    <w:rsid w:val="00364ECD"/>
    <w:rsid w:val="00370FF5"/>
    <w:rsid w:val="00371E47"/>
    <w:rsid w:val="00374555"/>
    <w:rsid w:val="003902FB"/>
    <w:rsid w:val="00397D2D"/>
    <w:rsid w:val="003A0109"/>
    <w:rsid w:val="003A60F0"/>
    <w:rsid w:val="003A7503"/>
    <w:rsid w:val="003B30C9"/>
    <w:rsid w:val="003B315F"/>
    <w:rsid w:val="003B3A00"/>
    <w:rsid w:val="003C328E"/>
    <w:rsid w:val="003C3CA6"/>
    <w:rsid w:val="003C51C6"/>
    <w:rsid w:val="003D21DA"/>
    <w:rsid w:val="003D39D4"/>
    <w:rsid w:val="003D7D8E"/>
    <w:rsid w:val="003E599D"/>
    <w:rsid w:val="003F6B5D"/>
    <w:rsid w:val="00400878"/>
    <w:rsid w:val="00406E9F"/>
    <w:rsid w:val="00411D8A"/>
    <w:rsid w:val="00412C06"/>
    <w:rsid w:val="00441539"/>
    <w:rsid w:val="0044274F"/>
    <w:rsid w:val="00447E41"/>
    <w:rsid w:val="004507E9"/>
    <w:rsid w:val="0045362F"/>
    <w:rsid w:val="00461ADA"/>
    <w:rsid w:val="0046534B"/>
    <w:rsid w:val="00470B0D"/>
    <w:rsid w:val="00471383"/>
    <w:rsid w:val="00475291"/>
    <w:rsid w:val="00477C0A"/>
    <w:rsid w:val="004A3803"/>
    <w:rsid w:val="004A7FB2"/>
    <w:rsid w:val="004B23CA"/>
    <w:rsid w:val="004B45A7"/>
    <w:rsid w:val="004B65F4"/>
    <w:rsid w:val="004C29EE"/>
    <w:rsid w:val="004C54BA"/>
    <w:rsid w:val="004D4FFD"/>
    <w:rsid w:val="004E7186"/>
    <w:rsid w:val="004F0C18"/>
    <w:rsid w:val="004F5FC0"/>
    <w:rsid w:val="00500008"/>
    <w:rsid w:val="00531A1F"/>
    <w:rsid w:val="0053508C"/>
    <w:rsid w:val="005352DF"/>
    <w:rsid w:val="005449C1"/>
    <w:rsid w:val="00546B79"/>
    <w:rsid w:val="005500C4"/>
    <w:rsid w:val="00553EB9"/>
    <w:rsid w:val="00554262"/>
    <w:rsid w:val="005560DF"/>
    <w:rsid w:val="00556658"/>
    <w:rsid w:val="0055683C"/>
    <w:rsid w:val="005A25CB"/>
    <w:rsid w:val="005B43B1"/>
    <w:rsid w:val="005C37C8"/>
    <w:rsid w:val="005D286B"/>
    <w:rsid w:val="005E030A"/>
    <w:rsid w:val="005E295D"/>
    <w:rsid w:val="00607CF6"/>
    <w:rsid w:val="00630937"/>
    <w:rsid w:val="0063447F"/>
    <w:rsid w:val="00647E20"/>
    <w:rsid w:val="00650AFD"/>
    <w:rsid w:val="00650B31"/>
    <w:rsid w:val="006518EA"/>
    <w:rsid w:val="006553E6"/>
    <w:rsid w:val="00672C75"/>
    <w:rsid w:val="006848C4"/>
    <w:rsid w:val="006924C4"/>
    <w:rsid w:val="00692AB6"/>
    <w:rsid w:val="0069625C"/>
    <w:rsid w:val="006A547F"/>
    <w:rsid w:val="006A7080"/>
    <w:rsid w:val="006A7D34"/>
    <w:rsid w:val="006B03A7"/>
    <w:rsid w:val="006B729F"/>
    <w:rsid w:val="006C2CC6"/>
    <w:rsid w:val="006C695E"/>
    <w:rsid w:val="006F07C7"/>
    <w:rsid w:val="006F5C90"/>
    <w:rsid w:val="0070230A"/>
    <w:rsid w:val="00702378"/>
    <w:rsid w:val="00704D5E"/>
    <w:rsid w:val="00715900"/>
    <w:rsid w:val="00733768"/>
    <w:rsid w:val="00733986"/>
    <w:rsid w:val="0073470C"/>
    <w:rsid w:val="00753F2A"/>
    <w:rsid w:val="00766225"/>
    <w:rsid w:val="00791CB7"/>
    <w:rsid w:val="00794B4C"/>
    <w:rsid w:val="007A4288"/>
    <w:rsid w:val="007A4845"/>
    <w:rsid w:val="007C6238"/>
    <w:rsid w:val="007C63F7"/>
    <w:rsid w:val="007E1EC9"/>
    <w:rsid w:val="007F1FAC"/>
    <w:rsid w:val="00804E0D"/>
    <w:rsid w:val="00806A4A"/>
    <w:rsid w:val="00814DA4"/>
    <w:rsid w:val="0082042A"/>
    <w:rsid w:val="00830221"/>
    <w:rsid w:val="00836700"/>
    <w:rsid w:val="008412E3"/>
    <w:rsid w:val="00841B62"/>
    <w:rsid w:val="008478EA"/>
    <w:rsid w:val="008672E7"/>
    <w:rsid w:val="00877A88"/>
    <w:rsid w:val="008834B5"/>
    <w:rsid w:val="0089148D"/>
    <w:rsid w:val="008924F5"/>
    <w:rsid w:val="00895C8B"/>
    <w:rsid w:val="008A6A4D"/>
    <w:rsid w:val="008B3002"/>
    <w:rsid w:val="008C64B5"/>
    <w:rsid w:val="008C6FD0"/>
    <w:rsid w:val="008D423F"/>
    <w:rsid w:val="008D7CCB"/>
    <w:rsid w:val="00904AEE"/>
    <w:rsid w:val="009103FB"/>
    <w:rsid w:val="00910609"/>
    <w:rsid w:val="009340E7"/>
    <w:rsid w:val="00975104"/>
    <w:rsid w:val="009A4053"/>
    <w:rsid w:val="009A56B3"/>
    <w:rsid w:val="009B66D8"/>
    <w:rsid w:val="009C05A6"/>
    <w:rsid w:val="009C12CB"/>
    <w:rsid w:val="009D5669"/>
    <w:rsid w:val="009E17ED"/>
    <w:rsid w:val="00A03AFB"/>
    <w:rsid w:val="00A03B7C"/>
    <w:rsid w:val="00A07D14"/>
    <w:rsid w:val="00A15165"/>
    <w:rsid w:val="00A20D3B"/>
    <w:rsid w:val="00A25382"/>
    <w:rsid w:val="00A37F36"/>
    <w:rsid w:val="00A47B5D"/>
    <w:rsid w:val="00A5751B"/>
    <w:rsid w:val="00A5760C"/>
    <w:rsid w:val="00A7047E"/>
    <w:rsid w:val="00A724A5"/>
    <w:rsid w:val="00A838CA"/>
    <w:rsid w:val="00A94D0D"/>
    <w:rsid w:val="00A94DBD"/>
    <w:rsid w:val="00A9754B"/>
    <w:rsid w:val="00AB4D24"/>
    <w:rsid w:val="00AC36C3"/>
    <w:rsid w:val="00AD289E"/>
    <w:rsid w:val="00AE3086"/>
    <w:rsid w:val="00B120FE"/>
    <w:rsid w:val="00B12417"/>
    <w:rsid w:val="00B169B7"/>
    <w:rsid w:val="00B32655"/>
    <w:rsid w:val="00B331E3"/>
    <w:rsid w:val="00B53C24"/>
    <w:rsid w:val="00B72549"/>
    <w:rsid w:val="00B82A7D"/>
    <w:rsid w:val="00B830D8"/>
    <w:rsid w:val="00B920BD"/>
    <w:rsid w:val="00B95E51"/>
    <w:rsid w:val="00BC0186"/>
    <w:rsid w:val="00BC6BA9"/>
    <w:rsid w:val="00BD0543"/>
    <w:rsid w:val="00BE58FB"/>
    <w:rsid w:val="00BF55F1"/>
    <w:rsid w:val="00C00697"/>
    <w:rsid w:val="00C04F57"/>
    <w:rsid w:val="00C44188"/>
    <w:rsid w:val="00C53A4F"/>
    <w:rsid w:val="00C60454"/>
    <w:rsid w:val="00C643A2"/>
    <w:rsid w:val="00C76DD9"/>
    <w:rsid w:val="00C9130B"/>
    <w:rsid w:val="00CB3D49"/>
    <w:rsid w:val="00CB725B"/>
    <w:rsid w:val="00CC1F9D"/>
    <w:rsid w:val="00CC7B83"/>
    <w:rsid w:val="00CD16BB"/>
    <w:rsid w:val="00CD645B"/>
    <w:rsid w:val="00CF4FB9"/>
    <w:rsid w:val="00CF6DC0"/>
    <w:rsid w:val="00D14755"/>
    <w:rsid w:val="00D158EF"/>
    <w:rsid w:val="00D16FAE"/>
    <w:rsid w:val="00D17A8F"/>
    <w:rsid w:val="00D30205"/>
    <w:rsid w:val="00D43BB4"/>
    <w:rsid w:val="00D519D2"/>
    <w:rsid w:val="00D57E3B"/>
    <w:rsid w:val="00D71E75"/>
    <w:rsid w:val="00D7361B"/>
    <w:rsid w:val="00D750DC"/>
    <w:rsid w:val="00D820F3"/>
    <w:rsid w:val="00D8498F"/>
    <w:rsid w:val="00D86E7A"/>
    <w:rsid w:val="00D94805"/>
    <w:rsid w:val="00D96D31"/>
    <w:rsid w:val="00DA42EF"/>
    <w:rsid w:val="00DA4CD4"/>
    <w:rsid w:val="00DB5BF4"/>
    <w:rsid w:val="00DC0326"/>
    <w:rsid w:val="00DC186C"/>
    <w:rsid w:val="00DC3137"/>
    <w:rsid w:val="00DC467A"/>
    <w:rsid w:val="00DD4086"/>
    <w:rsid w:val="00DD46FE"/>
    <w:rsid w:val="00DE3C33"/>
    <w:rsid w:val="00E038F2"/>
    <w:rsid w:val="00E151B1"/>
    <w:rsid w:val="00E20809"/>
    <w:rsid w:val="00E22C92"/>
    <w:rsid w:val="00E253FA"/>
    <w:rsid w:val="00E4083F"/>
    <w:rsid w:val="00E429C9"/>
    <w:rsid w:val="00E42B97"/>
    <w:rsid w:val="00E43553"/>
    <w:rsid w:val="00E5161A"/>
    <w:rsid w:val="00E53817"/>
    <w:rsid w:val="00E621A5"/>
    <w:rsid w:val="00E83591"/>
    <w:rsid w:val="00E953E7"/>
    <w:rsid w:val="00EA0E26"/>
    <w:rsid w:val="00EA3340"/>
    <w:rsid w:val="00EA395F"/>
    <w:rsid w:val="00EA48BE"/>
    <w:rsid w:val="00EA6C1F"/>
    <w:rsid w:val="00EB3946"/>
    <w:rsid w:val="00EC5F31"/>
    <w:rsid w:val="00ED53F5"/>
    <w:rsid w:val="00EE2911"/>
    <w:rsid w:val="00EE43AD"/>
    <w:rsid w:val="00EE7A72"/>
    <w:rsid w:val="00EF0507"/>
    <w:rsid w:val="00EF0C9E"/>
    <w:rsid w:val="00F10C65"/>
    <w:rsid w:val="00F16713"/>
    <w:rsid w:val="00F16FB9"/>
    <w:rsid w:val="00F20349"/>
    <w:rsid w:val="00F20C01"/>
    <w:rsid w:val="00F312F9"/>
    <w:rsid w:val="00F4051A"/>
    <w:rsid w:val="00F56F60"/>
    <w:rsid w:val="00F61045"/>
    <w:rsid w:val="00F72C74"/>
    <w:rsid w:val="00F91F90"/>
    <w:rsid w:val="00F9290C"/>
    <w:rsid w:val="00F932CA"/>
    <w:rsid w:val="00F955A6"/>
    <w:rsid w:val="00FA7DAF"/>
    <w:rsid w:val="00FB063B"/>
    <w:rsid w:val="00FB530E"/>
    <w:rsid w:val="00FB7DE1"/>
    <w:rsid w:val="00FC3139"/>
    <w:rsid w:val="00FD3632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5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locked/>
    <w:rsid w:val="00E40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22C9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A42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22C9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4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43F7"/>
    <w:rPr>
      <w:rFonts w:cs="Times New Roman"/>
    </w:rPr>
  </w:style>
  <w:style w:type="table" w:styleId="Tablaconcuadrcula">
    <w:name w:val="Table Grid"/>
    <w:basedOn w:val="Tablanormal"/>
    <w:uiPriority w:val="99"/>
    <w:rsid w:val="002143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21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143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2143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99"/>
    <w:rsid w:val="00285052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285052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285052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285052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85052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85052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85052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85052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85052"/>
    <w:pPr>
      <w:spacing w:after="0"/>
      <w:ind w:left="1760"/>
    </w:pPr>
    <w:rPr>
      <w:rFonts w:cs="Calibri"/>
      <w:sz w:val="20"/>
      <w:szCs w:val="20"/>
    </w:rPr>
  </w:style>
  <w:style w:type="character" w:styleId="Hipervnculo">
    <w:name w:val="Hyperlink"/>
    <w:basedOn w:val="Fuentedeprrafopredeter"/>
    <w:uiPriority w:val="99"/>
    <w:rsid w:val="00FB063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03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F20349"/>
    <w:rPr>
      <w:rFonts w:cs="Times New Roman"/>
      <w:color w:val="000000"/>
    </w:rPr>
  </w:style>
  <w:style w:type="paragraph" w:customStyle="1" w:styleId="ANECATtuloProyecto">
    <w:name w:val="ANECA Título Proyecto"/>
    <w:basedOn w:val="Default"/>
    <w:next w:val="Default"/>
    <w:uiPriority w:val="99"/>
    <w:rsid w:val="00F20349"/>
    <w:rPr>
      <w:rFonts w:cs="Times New Roman"/>
      <w:color w:val="auto"/>
    </w:rPr>
  </w:style>
  <w:style w:type="paragraph" w:styleId="Subttulo">
    <w:name w:val="Subtitle"/>
    <w:basedOn w:val="Normal"/>
    <w:link w:val="SubttuloCar"/>
    <w:uiPriority w:val="99"/>
    <w:qFormat/>
    <w:locked/>
    <w:rsid w:val="00FC313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285A29"/>
    <w:rPr>
      <w:rFonts w:ascii="Cambria" w:hAnsi="Cambria" w:cs="Times New Roman"/>
      <w:sz w:val="24"/>
      <w:szCs w:val="24"/>
    </w:rPr>
  </w:style>
  <w:style w:type="paragraph" w:customStyle="1" w:styleId="parrafo">
    <w:name w:val="parrafo"/>
    <w:basedOn w:val="Normal"/>
    <w:uiPriority w:val="99"/>
    <w:rsid w:val="006F5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locked/>
    <w:rsid w:val="00A37F36"/>
    <w:rPr>
      <w:rFonts w:cs="Times New Roman"/>
      <w:i/>
      <w:iCs/>
    </w:rPr>
  </w:style>
  <w:style w:type="character" w:styleId="Textoennegrita">
    <w:name w:val="Strong"/>
    <w:basedOn w:val="Fuentedeprrafopredeter"/>
    <w:uiPriority w:val="99"/>
    <w:qFormat/>
    <w:locked/>
    <w:rsid w:val="00DE3C33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rsid w:val="0089148D"/>
    <w:rPr>
      <w:rFonts w:cs="Times New Roman"/>
      <w:color w:val="800080"/>
      <w:u w:val="single"/>
    </w:rPr>
  </w:style>
  <w:style w:type="table" w:customStyle="1" w:styleId="Tablaconcuadrcula1">
    <w:name w:val="Tabla con cuadrícula1"/>
    <w:uiPriority w:val="99"/>
    <w:rsid w:val="00B725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5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locked/>
    <w:rsid w:val="00E40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22C9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A42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22C9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4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43F7"/>
    <w:rPr>
      <w:rFonts w:cs="Times New Roman"/>
    </w:rPr>
  </w:style>
  <w:style w:type="table" w:styleId="Tablaconcuadrcula">
    <w:name w:val="Table Grid"/>
    <w:basedOn w:val="Tablanormal"/>
    <w:uiPriority w:val="99"/>
    <w:rsid w:val="002143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21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143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2143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99"/>
    <w:rsid w:val="00285052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285052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285052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285052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85052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85052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85052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85052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85052"/>
    <w:pPr>
      <w:spacing w:after="0"/>
      <w:ind w:left="1760"/>
    </w:pPr>
    <w:rPr>
      <w:rFonts w:cs="Calibri"/>
      <w:sz w:val="20"/>
      <w:szCs w:val="20"/>
    </w:rPr>
  </w:style>
  <w:style w:type="character" w:styleId="Hipervnculo">
    <w:name w:val="Hyperlink"/>
    <w:basedOn w:val="Fuentedeprrafopredeter"/>
    <w:uiPriority w:val="99"/>
    <w:rsid w:val="00FB063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03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F20349"/>
    <w:rPr>
      <w:rFonts w:cs="Times New Roman"/>
      <w:color w:val="000000"/>
    </w:rPr>
  </w:style>
  <w:style w:type="paragraph" w:customStyle="1" w:styleId="ANECATtuloProyecto">
    <w:name w:val="ANECA Título Proyecto"/>
    <w:basedOn w:val="Default"/>
    <w:next w:val="Default"/>
    <w:uiPriority w:val="99"/>
    <w:rsid w:val="00F20349"/>
    <w:rPr>
      <w:rFonts w:cs="Times New Roman"/>
      <w:color w:val="auto"/>
    </w:rPr>
  </w:style>
  <w:style w:type="paragraph" w:styleId="Subttulo">
    <w:name w:val="Subtitle"/>
    <w:basedOn w:val="Normal"/>
    <w:link w:val="SubttuloCar"/>
    <w:uiPriority w:val="99"/>
    <w:qFormat/>
    <w:locked/>
    <w:rsid w:val="00FC313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285A29"/>
    <w:rPr>
      <w:rFonts w:ascii="Cambria" w:hAnsi="Cambria" w:cs="Times New Roman"/>
      <w:sz w:val="24"/>
      <w:szCs w:val="24"/>
    </w:rPr>
  </w:style>
  <w:style w:type="paragraph" w:customStyle="1" w:styleId="parrafo">
    <w:name w:val="parrafo"/>
    <w:basedOn w:val="Normal"/>
    <w:uiPriority w:val="99"/>
    <w:rsid w:val="006F5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locked/>
    <w:rsid w:val="00A37F36"/>
    <w:rPr>
      <w:rFonts w:cs="Times New Roman"/>
      <w:i/>
      <w:iCs/>
    </w:rPr>
  </w:style>
  <w:style w:type="character" w:styleId="Textoennegrita">
    <w:name w:val="Strong"/>
    <w:basedOn w:val="Fuentedeprrafopredeter"/>
    <w:uiPriority w:val="99"/>
    <w:qFormat/>
    <w:locked/>
    <w:rsid w:val="00DE3C33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rsid w:val="0089148D"/>
    <w:rPr>
      <w:rFonts w:cs="Times New Roman"/>
      <w:color w:val="800080"/>
      <w:u w:val="single"/>
    </w:rPr>
  </w:style>
  <w:style w:type="table" w:customStyle="1" w:styleId="Tablaconcuadrcula1">
    <w:name w:val="Tabla con cuadrícula1"/>
    <w:uiPriority w:val="99"/>
    <w:rsid w:val="00B725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u.uca.es/cau/indiceGlobal.d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ampusvirtual.uca.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re.uca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u.uca.es/cau/indiceGlobal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e.uca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1965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astronomia</dc:creator>
  <cp:lastModifiedBy>Alejandro</cp:lastModifiedBy>
  <cp:revision>3</cp:revision>
  <cp:lastPrinted>2012-09-26T11:06:00Z</cp:lastPrinted>
  <dcterms:created xsi:type="dcterms:W3CDTF">2013-02-07T23:15:00Z</dcterms:created>
  <dcterms:modified xsi:type="dcterms:W3CDTF">2013-02-08T00:15:00Z</dcterms:modified>
</cp:coreProperties>
</file>